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C6543F">
        <w:trPr>
          <w:trHeight w:val="2467"/>
        </w:trPr>
        <w:tc>
          <w:tcPr>
            <w:tcW w:w="8647" w:type="dxa"/>
            <w:vAlign w:val="center"/>
          </w:tcPr>
          <w:p w:rsidR="00DD712E" w:rsidRPr="00DD712E" w:rsidRDefault="00DD712E" w:rsidP="00DD712E">
            <w:pPr>
              <w:jc w:val="center"/>
              <w:rPr>
                <w:rFonts w:eastAsia="Times" w:cs="Verdana,Bold"/>
                <w:b/>
                <w:bCs/>
                <w:color w:val="000000" w:themeColor="text1"/>
                <w:sz w:val="24"/>
              </w:rPr>
            </w:pPr>
            <w:r w:rsidRPr="00DD712E">
              <w:rPr>
                <w:rFonts w:eastAsia="Times" w:cs="Verdana,Bold"/>
                <w:b/>
                <w:bCs/>
                <w:color w:val="000000" w:themeColor="text1"/>
                <w:sz w:val="24"/>
              </w:rPr>
              <w:t xml:space="preserve"> Modernizacja układów pomiarowych energii i mocy netto</w:t>
            </w:r>
          </w:p>
          <w:p w:rsidR="00DD712E" w:rsidRPr="00DD712E" w:rsidRDefault="00DD712E" w:rsidP="00DD712E">
            <w:pPr>
              <w:ind w:left="1276" w:right="1415" w:hanging="248"/>
              <w:jc w:val="center"/>
              <w:rPr>
                <w:rFonts w:eastAsia="Times" w:cs="Verdana,Bold"/>
                <w:b/>
                <w:bCs/>
                <w:color w:val="000000" w:themeColor="text1"/>
                <w:sz w:val="24"/>
              </w:rPr>
            </w:pPr>
            <w:r w:rsidRPr="00DD712E">
              <w:rPr>
                <w:rFonts w:eastAsia="Times" w:cs="Verdana,Bold"/>
                <w:b/>
                <w:bCs/>
                <w:color w:val="000000" w:themeColor="text1"/>
                <w:sz w:val="24"/>
              </w:rPr>
              <w:t xml:space="preserve">w Enea Połaniec S.A. </w:t>
            </w:r>
          </w:p>
          <w:p w:rsidR="00960457" w:rsidRPr="00C6543F" w:rsidRDefault="00960457" w:rsidP="00DD712E">
            <w:pPr>
              <w:pStyle w:val="Tekstpodstawowywcity"/>
              <w:ind w:left="41"/>
              <w:jc w:val="center"/>
              <w:rPr>
                <w:rFonts w:cstheme="minorHAnsi"/>
                <w:b/>
                <w:bCs/>
                <w:szCs w:val="22"/>
                <w:u w:val="single"/>
              </w:rPr>
            </w:pP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D3176F">
        <w:rPr>
          <w:rFonts w:cstheme="minorHAnsi"/>
          <w:b/>
          <w:sz w:val="22"/>
          <w:szCs w:val="22"/>
        </w:rPr>
        <w:t>007759</w:t>
      </w:r>
      <w:r w:rsidR="00A44837" w:rsidRPr="00677F99">
        <w:rPr>
          <w:rFonts w:cstheme="minorHAnsi"/>
          <w:b/>
          <w:sz w:val="22"/>
          <w:szCs w:val="22"/>
        </w:rPr>
        <w:t>/</w:t>
      </w:r>
      <w:r w:rsidR="00B142A2" w:rsidRPr="00677F99">
        <w:rPr>
          <w:rFonts w:cstheme="minorHAnsi"/>
          <w:b/>
          <w:sz w:val="22"/>
          <w:szCs w:val="22"/>
        </w:rPr>
        <w:t>20</w:t>
      </w:r>
      <w:r w:rsidR="00A44837" w:rsidRPr="00677F99">
        <w:rPr>
          <w:rFonts w:cstheme="minorHAnsi"/>
          <w:b/>
          <w:sz w:val="22"/>
          <w:szCs w:val="22"/>
        </w:rPr>
        <w:t>19</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t>__2019</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5577ED" w:rsidRPr="00C900FB" w:rsidRDefault="005577ED" w:rsidP="005577ED">
          <w:pPr>
            <w:spacing w:line="360" w:lineRule="auto"/>
          </w:pPr>
        </w:p>
        <w:p w:rsidR="005577ED" w:rsidRDefault="005577ED" w:rsidP="005577ED">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Pr="005058B6">
              <w:rPr>
                <w:rStyle w:val="Hipercze"/>
                <w:b/>
                <w:noProof/>
              </w:rPr>
              <w:t>CZĘŚĆ PIERWSZA – INSTRUKCJA DLA WYKONAWCÓW:</w:t>
            </w:r>
            <w:r>
              <w:rPr>
                <w:noProof/>
                <w:webHidden/>
              </w:rPr>
              <w:tab/>
            </w:r>
          </w:hyperlink>
          <w:r>
            <w:rPr>
              <w:noProof/>
            </w:rPr>
            <w:t>3</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0" w:history="1">
            <w:r w:rsidR="005577ED" w:rsidRPr="000946A6">
              <w:rPr>
                <w:rStyle w:val="Hipercze"/>
                <w:noProof/>
              </w:rPr>
              <w:t>ROZDZIAŁ I – Informacje wstępne</w:t>
            </w:r>
            <w:r w:rsidR="005577ED">
              <w:rPr>
                <w:noProof/>
                <w:webHidden/>
              </w:rPr>
              <w:tab/>
            </w:r>
          </w:hyperlink>
          <w:r w:rsidR="005577ED">
            <w:rPr>
              <w:noProof/>
            </w:rPr>
            <w:t>3</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1" w:history="1">
            <w:r w:rsidR="005577ED" w:rsidRPr="000946A6">
              <w:rPr>
                <w:rStyle w:val="Hipercze"/>
                <w:noProof/>
              </w:rPr>
              <w:t>ROZDZIAŁ II – Przedmiot zamówienia</w:t>
            </w:r>
            <w:r w:rsidR="005577ED">
              <w:rPr>
                <w:noProof/>
                <w:webHidden/>
              </w:rPr>
              <w:tab/>
            </w:r>
          </w:hyperlink>
          <w:r w:rsidR="005577ED">
            <w:rPr>
              <w:noProof/>
            </w:rPr>
            <w:t>3</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2" w:history="1">
            <w:r w:rsidR="005577ED" w:rsidRPr="000946A6">
              <w:rPr>
                <w:rStyle w:val="Hipercze"/>
                <w:noProof/>
              </w:rPr>
              <w:t>ROZDZIAŁ III – Składanie ofert częściowych i wariantowych</w:t>
            </w:r>
            <w:r w:rsidR="005577ED">
              <w:rPr>
                <w:noProof/>
                <w:webHidden/>
              </w:rPr>
              <w:tab/>
            </w:r>
          </w:hyperlink>
          <w:r w:rsidR="005577ED">
            <w:rPr>
              <w:noProof/>
            </w:rPr>
            <w:t>4</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3" w:history="1">
            <w:r w:rsidR="005577ED" w:rsidRPr="000946A6">
              <w:rPr>
                <w:rStyle w:val="Hipercze"/>
                <w:noProof/>
              </w:rPr>
              <w:t>ROZDZIAŁ IV – Opis warunków udziału w postępowaniu</w:t>
            </w:r>
            <w:r w:rsidR="005577ED">
              <w:rPr>
                <w:noProof/>
                <w:webHidden/>
              </w:rPr>
              <w:tab/>
            </w:r>
          </w:hyperlink>
          <w:r w:rsidR="005577ED">
            <w:rPr>
              <w:noProof/>
            </w:rPr>
            <w:t>4</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4" w:history="1">
            <w:r w:rsidR="005577ED" w:rsidRPr="000946A6">
              <w:rPr>
                <w:rStyle w:val="Hipercze"/>
                <w:noProof/>
              </w:rPr>
              <w:t>ROZDZIAŁ V – Wymagane dokumenty i oświadczenia</w:t>
            </w:r>
            <w:r w:rsidR="005577ED">
              <w:rPr>
                <w:noProof/>
                <w:webHidden/>
              </w:rPr>
              <w:tab/>
            </w:r>
          </w:hyperlink>
          <w:r w:rsidR="005577ED">
            <w:rPr>
              <w:noProof/>
            </w:rPr>
            <w:t>7</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5" w:history="1">
            <w:r w:rsidR="005577ED" w:rsidRPr="000946A6">
              <w:rPr>
                <w:rStyle w:val="Hipercze"/>
                <w:noProof/>
              </w:rPr>
              <w:t>ROZDZIAŁ VI –  Informacje o sposobie porozumiewania się Zamawiającego z Wykonawcami oraz przekazywania oświadczeń i dokumentów</w:t>
            </w:r>
            <w:r w:rsidR="005577ED">
              <w:rPr>
                <w:noProof/>
                <w:webHidden/>
              </w:rPr>
              <w:tab/>
            </w:r>
          </w:hyperlink>
          <w:r w:rsidR="005577ED">
            <w:rPr>
              <w:noProof/>
            </w:rPr>
            <w:t>9</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6" w:history="1">
            <w:r w:rsidR="005577ED" w:rsidRPr="000946A6">
              <w:rPr>
                <w:rStyle w:val="Hipercze"/>
                <w:noProof/>
              </w:rPr>
              <w:t>ROZDZIAŁ VII – Wadium</w:t>
            </w:r>
            <w:r w:rsidR="005577ED">
              <w:rPr>
                <w:noProof/>
                <w:webHidden/>
              </w:rPr>
              <w:tab/>
            </w:r>
          </w:hyperlink>
          <w:r w:rsidR="005577ED">
            <w:rPr>
              <w:noProof/>
            </w:rPr>
            <w:t>10</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7" w:history="1">
            <w:r w:rsidR="005577ED" w:rsidRPr="000946A6">
              <w:rPr>
                <w:rStyle w:val="Hipercze"/>
                <w:noProof/>
              </w:rPr>
              <w:t>ROZDZIAŁ VIII – Wymagania dotyczące zabezpieczenia należytego wykonania Umowy</w:t>
            </w:r>
            <w:r w:rsidR="005577ED">
              <w:rPr>
                <w:noProof/>
                <w:webHidden/>
              </w:rPr>
              <w:tab/>
            </w:r>
          </w:hyperlink>
          <w:r w:rsidR="005577ED">
            <w:rPr>
              <w:noProof/>
            </w:rPr>
            <w:t>10</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8" w:history="1">
            <w:r w:rsidR="005577ED" w:rsidRPr="000946A6">
              <w:rPr>
                <w:rStyle w:val="Hipercze"/>
                <w:noProof/>
              </w:rPr>
              <w:t>ROZDZIAŁ IX – Opis przygotowania oferty</w:t>
            </w:r>
            <w:r w:rsidR="005577ED">
              <w:rPr>
                <w:noProof/>
                <w:webHidden/>
              </w:rPr>
              <w:tab/>
            </w:r>
          </w:hyperlink>
          <w:r w:rsidR="005577ED">
            <w:rPr>
              <w:noProof/>
            </w:rPr>
            <w:t>11</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59" w:history="1">
            <w:r w:rsidR="005577ED" w:rsidRPr="000946A6">
              <w:rPr>
                <w:rStyle w:val="Hipercze"/>
                <w:noProof/>
              </w:rPr>
              <w:t>ROZDZIAŁ X – Oferty wspólne</w:t>
            </w:r>
            <w:r w:rsidR="005577ED">
              <w:rPr>
                <w:noProof/>
                <w:webHidden/>
              </w:rPr>
              <w:tab/>
            </w:r>
          </w:hyperlink>
          <w:r w:rsidR="005577ED">
            <w:rPr>
              <w:noProof/>
            </w:rPr>
            <w:t>12</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0" w:history="1">
            <w:r w:rsidR="005577ED" w:rsidRPr="000946A6">
              <w:rPr>
                <w:rStyle w:val="Hipercze"/>
                <w:noProof/>
              </w:rPr>
              <w:t>ROZDZIAŁ XI – Miejsce oraz termin składania oferty</w:t>
            </w:r>
            <w:r w:rsidR="005577ED">
              <w:rPr>
                <w:noProof/>
                <w:webHidden/>
              </w:rPr>
              <w:tab/>
            </w:r>
          </w:hyperlink>
          <w:r w:rsidR="005577ED">
            <w:rPr>
              <w:noProof/>
            </w:rPr>
            <w:t>13</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1" w:history="1">
            <w:r w:rsidR="005577ED" w:rsidRPr="000946A6">
              <w:rPr>
                <w:rStyle w:val="Hipercze"/>
                <w:noProof/>
              </w:rPr>
              <w:t>ROZDZIAŁ XII – Termin związania ofertą</w:t>
            </w:r>
            <w:r w:rsidR="005577ED">
              <w:rPr>
                <w:noProof/>
                <w:webHidden/>
              </w:rPr>
              <w:tab/>
            </w:r>
          </w:hyperlink>
          <w:r w:rsidR="005577ED">
            <w:rPr>
              <w:noProof/>
            </w:rPr>
            <w:t>14</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2" w:history="1">
            <w:r w:rsidR="005577ED" w:rsidRPr="000946A6">
              <w:rPr>
                <w:rStyle w:val="Hipercze"/>
                <w:noProof/>
              </w:rPr>
              <w:t>ROZDZIAŁ XIII – Opis sposobu obliczenia ceny</w:t>
            </w:r>
            <w:r w:rsidR="005577ED">
              <w:rPr>
                <w:noProof/>
                <w:webHidden/>
              </w:rPr>
              <w:tab/>
            </w:r>
          </w:hyperlink>
          <w:r w:rsidR="005577ED">
            <w:rPr>
              <w:noProof/>
            </w:rPr>
            <w:t>14</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3" w:history="1">
            <w:r w:rsidR="005577ED" w:rsidRPr="000946A6">
              <w:rPr>
                <w:rStyle w:val="Hipercze"/>
                <w:noProof/>
              </w:rPr>
              <w:t>ROZDZIAŁ XIV – Kryteria oceny ofert</w:t>
            </w:r>
            <w:r w:rsidR="005577ED">
              <w:rPr>
                <w:noProof/>
                <w:webHidden/>
              </w:rPr>
              <w:tab/>
            </w:r>
          </w:hyperlink>
          <w:r w:rsidR="005577ED">
            <w:rPr>
              <w:noProof/>
            </w:rPr>
            <w:t>14</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4" w:history="1">
            <w:r w:rsidR="005577ED" w:rsidRPr="000946A6">
              <w:rPr>
                <w:rStyle w:val="Hipercze"/>
                <w:noProof/>
              </w:rPr>
              <w:t>ROZDZIAŁ XV – Otwarcie ofert i ocena kompletności ofert w celu spełnienia wymogów warunków zamówienia</w:t>
            </w:r>
            <w:r w:rsidR="005577ED">
              <w:rPr>
                <w:noProof/>
                <w:webHidden/>
              </w:rPr>
              <w:tab/>
            </w:r>
          </w:hyperlink>
          <w:r w:rsidR="005577ED">
            <w:rPr>
              <w:noProof/>
            </w:rPr>
            <w:t>15</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5" w:history="1">
            <w:r w:rsidR="005577ED" w:rsidRPr="000946A6">
              <w:rPr>
                <w:rStyle w:val="Hipercze"/>
                <w:noProof/>
              </w:rPr>
              <w:t>ROZDZIAŁ XVI – Negocjacje</w:t>
            </w:r>
            <w:r w:rsidR="005577ED">
              <w:rPr>
                <w:noProof/>
                <w:webHidden/>
              </w:rPr>
              <w:tab/>
            </w:r>
          </w:hyperlink>
          <w:r w:rsidR="005577ED">
            <w:rPr>
              <w:noProof/>
            </w:rPr>
            <w:t>16</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6" w:history="1">
            <w:r w:rsidR="005577ED" w:rsidRPr="000946A6">
              <w:rPr>
                <w:rStyle w:val="Hipercze"/>
                <w:noProof/>
              </w:rPr>
              <w:t>ROZDZIAŁ XVII – Aukcja elektroniczna</w:t>
            </w:r>
            <w:r w:rsidR="005577ED">
              <w:rPr>
                <w:noProof/>
                <w:webHidden/>
              </w:rPr>
              <w:tab/>
            </w:r>
          </w:hyperlink>
          <w:r w:rsidR="005577ED">
            <w:rPr>
              <w:noProof/>
            </w:rPr>
            <w:t>17</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7" w:history="1">
            <w:r w:rsidR="005577ED" w:rsidRPr="000946A6">
              <w:rPr>
                <w:rStyle w:val="Hipercze"/>
                <w:noProof/>
              </w:rPr>
              <w:t>ROZDZIAŁ XVIII – Regulamin aukcji elektronicznej na platformie zakupowej</w:t>
            </w:r>
            <w:r w:rsidR="005577ED">
              <w:rPr>
                <w:noProof/>
                <w:webHidden/>
              </w:rPr>
              <w:tab/>
            </w:r>
          </w:hyperlink>
          <w:r w:rsidR="005577ED">
            <w:rPr>
              <w:noProof/>
            </w:rPr>
            <w:t>18</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8" w:history="1">
            <w:r w:rsidR="005577ED" w:rsidRPr="000946A6">
              <w:rPr>
                <w:rStyle w:val="Hipercze"/>
                <w:noProof/>
              </w:rPr>
              <w:t>ROZDZIAŁ XIX – Podstawy wykluczenia</w:t>
            </w:r>
            <w:r w:rsidR="005577ED">
              <w:rPr>
                <w:noProof/>
                <w:webHidden/>
              </w:rPr>
              <w:tab/>
            </w:r>
          </w:hyperlink>
          <w:r w:rsidR="005577ED">
            <w:rPr>
              <w:noProof/>
            </w:rPr>
            <w:t>19</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69" w:history="1">
            <w:r w:rsidR="005577ED" w:rsidRPr="000946A6">
              <w:rPr>
                <w:rStyle w:val="Hipercze"/>
                <w:noProof/>
              </w:rPr>
              <w:t>ROZDZIAŁ XX – Podstawy odrzucenia oferty</w:t>
            </w:r>
            <w:r w:rsidR="005577ED">
              <w:rPr>
                <w:noProof/>
                <w:webHidden/>
              </w:rPr>
              <w:tab/>
            </w:r>
          </w:hyperlink>
          <w:r w:rsidR="005577ED">
            <w:rPr>
              <w:noProof/>
            </w:rPr>
            <w:t>20</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70" w:history="1">
            <w:r w:rsidR="005577ED" w:rsidRPr="000946A6">
              <w:rPr>
                <w:rStyle w:val="Hipercze"/>
                <w:noProof/>
              </w:rPr>
              <w:t>ROZDZIAŁ XXI – Unieważnienie postępowania</w:t>
            </w:r>
            <w:r w:rsidR="005577ED">
              <w:rPr>
                <w:noProof/>
                <w:webHidden/>
              </w:rPr>
              <w:tab/>
            </w:r>
          </w:hyperlink>
          <w:r w:rsidR="005577ED">
            <w:rPr>
              <w:noProof/>
            </w:rPr>
            <w:t>20</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71" w:history="1">
            <w:r w:rsidR="005577ED" w:rsidRPr="000946A6">
              <w:rPr>
                <w:rStyle w:val="Hipercze"/>
                <w:noProof/>
              </w:rPr>
              <w:t>ROZDZIAŁ XXII – Ocena Wykonawców</w:t>
            </w:r>
            <w:r w:rsidR="005577ED">
              <w:rPr>
                <w:noProof/>
                <w:webHidden/>
              </w:rPr>
              <w:tab/>
            </w:r>
          </w:hyperlink>
          <w:r w:rsidR="005577ED">
            <w:rPr>
              <w:noProof/>
            </w:rPr>
            <w:t>21</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72" w:history="1">
            <w:r w:rsidR="005577ED" w:rsidRPr="000946A6">
              <w:rPr>
                <w:rStyle w:val="Hipercze"/>
                <w:noProof/>
              </w:rPr>
              <w:t>ROZDZIAŁ XXIII – Podwykonawstwo</w:t>
            </w:r>
            <w:r w:rsidR="005577ED">
              <w:rPr>
                <w:noProof/>
                <w:webHidden/>
              </w:rPr>
              <w:tab/>
            </w:r>
          </w:hyperlink>
          <w:r w:rsidR="005577ED">
            <w:rPr>
              <w:noProof/>
            </w:rPr>
            <w:t>22</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73" w:history="1">
            <w:r w:rsidR="005577ED" w:rsidRPr="000946A6">
              <w:rPr>
                <w:rStyle w:val="Hipercze"/>
                <w:noProof/>
              </w:rPr>
              <w:t>ROZDZIAŁ XXIV – Formalności jakich Zamawiający dopełni po wyborze oferty w celu zawarcia umowy</w:t>
            </w:r>
            <w:r w:rsidR="005577ED">
              <w:rPr>
                <w:noProof/>
                <w:webHidden/>
              </w:rPr>
              <w:tab/>
            </w:r>
          </w:hyperlink>
          <w:r w:rsidR="005577ED">
            <w:rPr>
              <w:noProof/>
            </w:rPr>
            <w:t>22</w:t>
          </w:r>
        </w:p>
        <w:p w:rsidR="005577ED" w:rsidRDefault="00EE13B1" w:rsidP="005577ED">
          <w:pPr>
            <w:pStyle w:val="Spistreci1"/>
            <w:spacing w:after="0"/>
            <w:rPr>
              <w:rFonts w:asciiTheme="minorHAnsi" w:eastAsiaTheme="minorEastAsia" w:hAnsiTheme="minorHAnsi" w:cstheme="minorBidi"/>
              <w:noProof/>
              <w:sz w:val="22"/>
              <w:szCs w:val="22"/>
            </w:rPr>
          </w:pPr>
          <w:hyperlink w:anchor="_Toc19239474" w:history="1">
            <w:r w:rsidR="005577ED" w:rsidRPr="000946A6">
              <w:rPr>
                <w:rStyle w:val="Hipercze"/>
                <w:noProof/>
              </w:rPr>
              <w:t>ROZDZIAŁ XXV – Klauzula informacyjna RODO</w:t>
            </w:r>
            <w:r w:rsidR="005577ED">
              <w:rPr>
                <w:noProof/>
                <w:webHidden/>
              </w:rPr>
              <w:tab/>
            </w:r>
          </w:hyperlink>
          <w:r w:rsidR="005577ED">
            <w:rPr>
              <w:noProof/>
            </w:rPr>
            <w:t>23</w:t>
          </w:r>
        </w:p>
        <w:p w:rsidR="005577ED" w:rsidRDefault="00EE13B1" w:rsidP="005577ED">
          <w:pPr>
            <w:pStyle w:val="Spistreci1"/>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 Wykaz załączników</w:t>
            </w:r>
            <w:r w:rsidR="005577ED">
              <w:rPr>
                <w:noProof/>
                <w:webHidden/>
              </w:rPr>
              <w:tab/>
            </w:r>
          </w:hyperlink>
          <w:r w:rsidR="005577ED">
            <w:rPr>
              <w:noProof/>
            </w:rPr>
            <w:t>24</w:t>
          </w:r>
        </w:p>
        <w:p w:rsidR="005577ED" w:rsidRDefault="005577ED" w:rsidP="005577ED">
          <w:pPr>
            <w:pStyle w:val="Spistreci1"/>
          </w:pPr>
        </w:p>
        <w:p w:rsidR="005577ED" w:rsidRDefault="00EE13B1" w:rsidP="005577ED">
          <w:pPr>
            <w:pStyle w:val="Spistreci1"/>
            <w:rPr>
              <w:rFonts w:asciiTheme="minorHAnsi" w:eastAsiaTheme="minorEastAsia" w:hAnsiTheme="minorHAnsi" w:cstheme="minorBidi"/>
              <w:noProof/>
              <w:sz w:val="22"/>
              <w:szCs w:val="22"/>
            </w:rPr>
          </w:pPr>
          <w:hyperlink w:anchor="_Toc19239476" w:history="1">
            <w:r w:rsidR="005577ED" w:rsidRPr="005058B6">
              <w:rPr>
                <w:rStyle w:val="Hipercze"/>
                <w:b/>
                <w:noProof/>
              </w:rPr>
              <w:t>CZĘŚĆ DRUGA – OPIS PRZEDMIOTU ZAMÓWIENIA</w:t>
            </w:r>
            <w:r w:rsidR="002456B2">
              <w:rPr>
                <w:rStyle w:val="Hipercze"/>
                <w:b/>
                <w:noProof/>
              </w:rPr>
              <w:t xml:space="preserve"> – SIWZ </w:t>
            </w:r>
            <w:r w:rsidR="005577ED">
              <w:rPr>
                <w:noProof/>
                <w:webHidden/>
              </w:rPr>
              <w:tab/>
            </w:r>
          </w:hyperlink>
          <w:r w:rsidR="005577ED">
            <w:rPr>
              <w:noProof/>
            </w:rPr>
            <w:t>47</w:t>
          </w:r>
        </w:p>
        <w:p w:rsidR="005577ED" w:rsidRDefault="00EE13B1" w:rsidP="005577ED">
          <w:pPr>
            <w:pStyle w:val="Spistreci1"/>
            <w:rPr>
              <w:rFonts w:asciiTheme="minorHAnsi" w:eastAsiaTheme="minorEastAsia" w:hAnsiTheme="minorHAnsi" w:cstheme="minorBidi"/>
              <w:noProof/>
              <w:sz w:val="22"/>
              <w:szCs w:val="22"/>
            </w:rPr>
          </w:pPr>
          <w:hyperlink w:anchor="_Toc19239477" w:history="1">
            <w:r w:rsidR="005577ED" w:rsidRPr="000946A6">
              <w:rPr>
                <w:rStyle w:val="Hipercze"/>
                <w:noProof/>
              </w:rPr>
              <w:t>Pozostałe wymagania i informacje</w:t>
            </w:r>
            <w:r w:rsidR="005577ED">
              <w:rPr>
                <w:noProof/>
                <w:webHidden/>
              </w:rPr>
              <w:tab/>
            </w:r>
          </w:hyperlink>
          <w:r w:rsidR="005564D4">
            <w:rPr>
              <w:noProof/>
            </w:rPr>
            <w:t>5</w:t>
          </w:r>
          <w:r w:rsidR="005577ED">
            <w:rPr>
              <w:noProof/>
            </w:rPr>
            <w:t>3</w:t>
          </w:r>
        </w:p>
        <w:p w:rsidR="005577ED" w:rsidRDefault="005577ED" w:rsidP="005577ED">
          <w:pPr>
            <w:pStyle w:val="Spistreci1"/>
          </w:pPr>
        </w:p>
        <w:p w:rsidR="005577ED" w:rsidRDefault="00EE13B1" w:rsidP="005577ED">
          <w:pPr>
            <w:pStyle w:val="Spistreci1"/>
            <w:rPr>
              <w:rFonts w:asciiTheme="minorHAnsi" w:eastAsiaTheme="minorEastAsia" w:hAnsiTheme="minorHAnsi" w:cstheme="minorBidi"/>
              <w:noProof/>
              <w:sz w:val="22"/>
              <w:szCs w:val="22"/>
            </w:rPr>
          </w:pPr>
          <w:hyperlink w:anchor="_Toc19239478" w:history="1">
            <w:r w:rsidR="005577ED" w:rsidRPr="005058B6">
              <w:rPr>
                <w:rStyle w:val="Hipercze"/>
                <w:b/>
                <w:noProof/>
              </w:rPr>
              <w:t>CZĘŚĆ TRZECIA – PROJEKT UMOWY</w:t>
            </w:r>
            <w:r w:rsidR="005577ED">
              <w:rPr>
                <w:noProof/>
                <w:webHidden/>
              </w:rPr>
              <w:tab/>
            </w:r>
          </w:hyperlink>
          <w:r w:rsidR="005577ED">
            <w:rPr>
              <w:noProof/>
            </w:rPr>
            <w:t>69</w:t>
          </w:r>
        </w:p>
        <w:p w:rsidR="00A12746" w:rsidRPr="005577ED" w:rsidRDefault="005577ED" w:rsidP="008118F1">
          <w:pPr>
            <w:spacing w:line="360" w:lineRule="auto"/>
            <w:rPr>
              <w:b/>
              <w:bCs/>
            </w:rPr>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70224A">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EE13B1"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7F27BF" w:rsidRDefault="00B76B82" w:rsidP="007F0321">
      <w:pPr>
        <w:numPr>
          <w:ilvl w:val="0"/>
          <w:numId w:val="11"/>
        </w:numPr>
        <w:spacing w:before="120"/>
        <w:ind w:left="284" w:hanging="284"/>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C6543F" w:rsidRPr="00B53E15" w:rsidRDefault="00C6543F" w:rsidP="00C6543F">
      <w:pPr>
        <w:pStyle w:val="Tekstpodstawowywcity"/>
        <w:spacing w:after="0"/>
        <w:ind w:left="357"/>
        <w:jc w:val="both"/>
        <w:rPr>
          <w:rFonts w:ascii="Franklin Gothic Book" w:hAnsi="Franklin Gothic Book"/>
          <w:color w:val="000000" w:themeColor="text1"/>
          <w:szCs w:val="20"/>
        </w:rPr>
      </w:pPr>
    </w:p>
    <w:p w:rsidR="00DD712E" w:rsidRPr="00B6055A" w:rsidRDefault="00DD712E" w:rsidP="00DD712E">
      <w:pPr>
        <w:rPr>
          <w:rFonts w:ascii="Franklin Gothic Book" w:eastAsia="Times" w:hAnsi="Franklin Gothic Book" w:cs="Verdana,Bold"/>
          <w:bCs/>
          <w:color w:val="000000" w:themeColor="text1"/>
          <w:szCs w:val="20"/>
        </w:rPr>
      </w:pPr>
      <w:r w:rsidRPr="005C2743">
        <w:rPr>
          <w:rFonts w:ascii="Franklin Gothic Book" w:hAnsi="Franklin Gothic Book" w:cs="Arial"/>
          <w:bCs/>
          <w:szCs w:val="20"/>
        </w:rPr>
        <w:t xml:space="preserve">Przedmiotem </w:t>
      </w:r>
      <w:r>
        <w:rPr>
          <w:rFonts w:ascii="Franklin Gothic Book" w:hAnsi="Franklin Gothic Book" w:cs="Arial"/>
          <w:bCs/>
          <w:szCs w:val="20"/>
        </w:rPr>
        <w:t xml:space="preserve">zamówienia jest </w:t>
      </w:r>
      <w:r w:rsidRPr="00F44A74">
        <w:rPr>
          <w:rFonts w:ascii="Franklin Gothic Book" w:hAnsi="Franklin Gothic Book" w:cs="Arial"/>
          <w:bCs/>
          <w:szCs w:val="20"/>
        </w:rPr>
        <w:t>m</w:t>
      </w:r>
      <w:r>
        <w:rPr>
          <w:rFonts w:ascii="Franklin Gothic Book" w:hAnsi="Franklin Gothic Book" w:cs="Arial"/>
          <w:bCs/>
          <w:szCs w:val="20"/>
        </w:rPr>
        <w:t>odernizacj</w:t>
      </w:r>
      <w:r w:rsidRPr="00F44A74">
        <w:rPr>
          <w:rFonts w:ascii="Franklin Gothic Book" w:hAnsi="Franklin Gothic Book" w:cs="Arial"/>
          <w:bCs/>
          <w:szCs w:val="20"/>
        </w:rPr>
        <w:t xml:space="preserve">a układów pomiarowych energii i mocy netto bloków energetycznych </w:t>
      </w:r>
      <w:r>
        <w:rPr>
          <w:rFonts w:ascii="Franklin Gothic Book" w:hAnsi="Franklin Gothic Book" w:cs="Arial"/>
          <w:bCs/>
          <w:szCs w:val="20"/>
        </w:rPr>
        <w:t xml:space="preserve">            </w:t>
      </w:r>
      <w:r w:rsidRPr="00F44A74">
        <w:rPr>
          <w:rFonts w:ascii="Franklin Gothic Book" w:hAnsi="Franklin Gothic Book" w:cs="Arial"/>
          <w:bCs/>
          <w:szCs w:val="20"/>
        </w:rPr>
        <w:t>1-7 i 9 oraz potrzeb własnych ogólnych zasilanych z transformatorów TR1 i TR2.</w:t>
      </w:r>
      <w:r w:rsidRPr="0014160B">
        <w:rPr>
          <w:rFonts w:ascii="Franklin Gothic Book" w:eastAsia="Times" w:hAnsi="Franklin Gothic Book" w:cs="Verdana,Bold"/>
          <w:bCs/>
          <w:sz w:val="24"/>
        </w:rPr>
        <w:t xml:space="preserve"> </w:t>
      </w:r>
    </w:p>
    <w:p w:rsidR="00DD712E" w:rsidRDefault="00DD712E" w:rsidP="00DD712E">
      <w:pPr>
        <w:jc w:val="both"/>
        <w:rPr>
          <w:rFonts w:ascii="Franklin Gothic Book" w:eastAsia="Calibri" w:hAnsi="Franklin Gothic Book" w:cs="Arial"/>
          <w:bCs/>
          <w:szCs w:val="20"/>
          <w:lang w:eastAsia="en-US"/>
        </w:rPr>
      </w:pPr>
    </w:p>
    <w:p w:rsidR="00DD712E" w:rsidRPr="00484680" w:rsidRDefault="00DD712E" w:rsidP="00DD712E">
      <w:pPr>
        <w:jc w:val="both"/>
        <w:rPr>
          <w:rFonts w:ascii="Franklin Gothic Book" w:hAnsi="Franklin Gothic Book" w:cs="Arial"/>
          <w:bCs/>
          <w:szCs w:val="20"/>
        </w:rPr>
      </w:pPr>
      <w:r w:rsidRPr="00484680">
        <w:rPr>
          <w:rFonts w:ascii="Franklin Gothic Book" w:hAnsi="Franklin Gothic Book" w:cs="Arial"/>
          <w:bCs/>
          <w:szCs w:val="20"/>
        </w:rPr>
        <w:t>Układy pomiarowe energii elektrycznej netto bloków energetycznych o mocy 225-242MW zlokalizowane są po stronie górnego napięcia transformatorów blokowych, a dla potrzeb ogólnych po stronie górnej transformatorów TR1, TR2. Pomiary energii podzielone są na dwa niezależne układy: podstawowe i rezerwowe. Jeden jest własnością operatora systemu (PSE), drugi własnością elektrowni. Liczniki energii typu ZMU202C.4cr14r45f9 zainstalowane są we wspólnych szafach w krosowniach przyblokowych. Modernizacji podlega system pomiarowy i komunikacyjny wraz wymianą 10 szt. liczników będących własnością elektrowni. W zakresie wymiany będą również listwy pomiarowe przylicznikowe w obydwu układach (podstawowym i rezerwowym). Wymienione liczniki należy skomunikować z istniejącym systemem odczytu Converge. W układach pomiarowych energii netto dobudowane zostaną także po 2 przetworniki mocy czynnej dla każdego bloku energetycznego. Wykonana dokumentacja musi uwzględniać obydwa układy pomiarowe (podstawowy i rezerwowy).</w:t>
      </w:r>
    </w:p>
    <w:p w:rsidR="009C1AE5" w:rsidRPr="00E278BC" w:rsidRDefault="009C1AE5" w:rsidP="009C1AE5">
      <w:pPr>
        <w:jc w:val="both"/>
        <w:rPr>
          <w:rFonts w:ascii="Franklin Gothic Book" w:eastAsia="Calibri" w:hAnsi="Franklin Gothic Book" w:cs="Calibri"/>
          <w:color w:val="000000"/>
          <w:szCs w:val="20"/>
          <w:lang w:eastAsia="en-US"/>
        </w:rPr>
      </w:pPr>
    </w:p>
    <w:p w:rsidR="005A3656" w:rsidRPr="00373A6F" w:rsidRDefault="0072181B" w:rsidP="00BB3CBA">
      <w:pPr>
        <w:numPr>
          <w:ilvl w:val="0"/>
          <w:numId w:val="11"/>
        </w:numPr>
        <w:spacing w:after="120"/>
        <w:jc w:val="both"/>
        <w:rPr>
          <w:rFonts w:cstheme="minorHAnsi"/>
          <w:sz w:val="18"/>
          <w:szCs w:val="18"/>
        </w:rPr>
      </w:pPr>
      <w:r w:rsidRPr="00C75145">
        <w:rPr>
          <w:rFonts w:eastAsia="Calibri" w:cstheme="minorHAnsi"/>
          <w:b/>
          <w:sz w:val="18"/>
          <w:szCs w:val="18"/>
        </w:rPr>
        <w:lastRenderedPageBreak/>
        <w:t xml:space="preserve">Termin </w:t>
      </w:r>
      <w:r w:rsidR="00CC2A20" w:rsidRPr="00C75145">
        <w:rPr>
          <w:rFonts w:eastAsia="Calibri" w:cstheme="minorHAnsi"/>
          <w:b/>
          <w:sz w:val="18"/>
          <w:szCs w:val="18"/>
        </w:rPr>
        <w:t>realizacji zamówienia</w:t>
      </w:r>
      <w:r w:rsidR="00D64531" w:rsidRPr="00C75145">
        <w:rPr>
          <w:rFonts w:eastAsia="Calibri" w:cstheme="minorHAnsi"/>
          <w:b/>
          <w:sz w:val="18"/>
          <w:szCs w:val="18"/>
        </w:rPr>
        <w:t>:</w:t>
      </w:r>
      <w:r w:rsidR="00D64531" w:rsidRPr="00C75145">
        <w:rPr>
          <w:rFonts w:eastAsia="Calibri" w:cstheme="minorHAnsi"/>
          <w:sz w:val="18"/>
          <w:szCs w:val="18"/>
        </w:rPr>
        <w:t xml:space="preserve"> </w:t>
      </w:r>
    </w:p>
    <w:p w:rsidR="00DD712E" w:rsidRPr="00082E3E" w:rsidRDefault="00DD712E" w:rsidP="00DD712E">
      <w:pPr>
        <w:pStyle w:val="Nagwek2"/>
        <w:keepNext w:val="0"/>
        <w:keepLines w:val="0"/>
        <w:numPr>
          <w:ilvl w:val="1"/>
          <w:numId w:val="11"/>
        </w:numPr>
        <w:spacing w:before="0" w:after="120"/>
        <w:rPr>
          <w:rFonts w:ascii="Franklin Gothic Book" w:hAnsi="Franklin Gothic Book" w:cs="Arial"/>
          <w:color w:val="auto"/>
          <w:sz w:val="20"/>
          <w:szCs w:val="20"/>
        </w:rPr>
      </w:pPr>
      <w:r w:rsidRPr="00082E3E">
        <w:rPr>
          <w:rFonts w:ascii="Franklin Gothic Book" w:hAnsi="Franklin Gothic Book" w:cs="Arial"/>
          <w:color w:val="auto"/>
          <w:sz w:val="20"/>
          <w:szCs w:val="20"/>
        </w:rPr>
        <w:t xml:space="preserve">Termin wykonania Umowy od daty podpisania do </w:t>
      </w:r>
      <w:r>
        <w:rPr>
          <w:rFonts w:ascii="Franklin Gothic Book" w:hAnsi="Franklin Gothic Book" w:cs="Arial"/>
          <w:color w:val="auto"/>
          <w:sz w:val="20"/>
          <w:szCs w:val="20"/>
        </w:rPr>
        <w:t>30</w:t>
      </w:r>
      <w:r w:rsidRPr="00082E3E">
        <w:rPr>
          <w:rFonts w:ascii="Franklin Gothic Book" w:hAnsi="Franklin Gothic Book" w:cs="Arial"/>
          <w:color w:val="auto"/>
          <w:sz w:val="20"/>
          <w:szCs w:val="20"/>
        </w:rPr>
        <w:t>.</w:t>
      </w:r>
      <w:r>
        <w:rPr>
          <w:rFonts w:ascii="Franklin Gothic Book" w:hAnsi="Franklin Gothic Book" w:cs="Arial"/>
          <w:color w:val="auto"/>
          <w:sz w:val="20"/>
          <w:szCs w:val="20"/>
        </w:rPr>
        <w:t>03.2021</w:t>
      </w:r>
    </w:p>
    <w:p w:rsidR="00DD712E" w:rsidRPr="00B62808" w:rsidRDefault="00DD712E" w:rsidP="00DD712E">
      <w:pPr>
        <w:pStyle w:val="Nagwek2"/>
        <w:keepNext w:val="0"/>
        <w:keepLines w:val="0"/>
        <w:numPr>
          <w:ilvl w:val="1"/>
          <w:numId w:val="11"/>
        </w:numPr>
        <w:spacing w:before="0" w:after="120"/>
        <w:rPr>
          <w:rFonts w:ascii="Franklin Gothic Book" w:hAnsi="Franklin Gothic Book" w:cs="Arial"/>
          <w:color w:val="auto"/>
          <w:sz w:val="20"/>
          <w:szCs w:val="20"/>
        </w:rPr>
      </w:pPr>
      <w:r w:rsidRPr="00B62808">
        <w:rPr>
          <w:rFonts w:ascii="Franklin Gothic Book" w:hAnsi="Franklin Gothic Book" w:cs="Arial"/>
          <w:color w:val="auto"/>
          <w:sz w:val="20"/>
          <w:szCs w:val="20"/>
        </w:rPr>
        <w:t>Plano</w:t>
      </w:r>
      <w:r>
        <w:rPr>
          <w:rFonts w:ascii="Franklin Gothic Book" w:hAnsi="Franklin Gothic Book" w:cs="Arial"/>
          <w:color w:val="auto"/>
          <w:sz w:val="20"/>
          <w:szCs w:val="20"/>
        </w:rPr>
        <w:t xml:space="preserve">wane terminy wykonywania prac obiektowych: </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bl.1: 01.03-23.12.2020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bl.2: 01.03-23.06.2020,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bl.3: 25.08-22.12.2020,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bl.4: 25.08-15.12.2020,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bl.5: 25.08-15.12.2020,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bl.6: 01.03-30.06.2020,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bl.7: 01.03-16.06.2020,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bl.9: 01.07-30.07.2020,</w:t>
      </w:r>
    </w:p>
    <w:p w:rsidR="00DD712E" w:rsidRPr="00A4798C" w:rsidRDefault="00DD712E" w:rsidP="00DD712E">
      <w:pPr>
        <w:pStyle w:val="Akapitzlist"/>
        <w:numPr>
          <w:ilvl w:val="2"/>
          <w:numId w:val="11"/>
        </w:numPr>
        <w:spacing w:after="120" w:line="240" w:lineRule="auto"/>
        <w:contextualSpacing w:val="0"/>
        <w:rPr>
          <w:rFonts w:ascii="Franklin Gothic Book" w:eastAsia="Times New Roman" w:hAnsi="Franklin Gothic Book"/>
          <w:color w:val="000000" w:themeColor="text1"/>
          <w:sz w:val="20"/>
          <w:szCs w:val="20"/>
          <w:lang w:eastAsia="pl-PL"/>
        </w:rPr>
      </w:pPr>
      <w:r w:rsidRPr="00A4798C">
        <w:rPr>
          <w:rFonts w:ascii="Franklin Gothic Book" w:eastAsia="Times New Roman" w:hAnsi="Franklin Gothic Book"/>
          <w:color w:val="000000" w:themeColor="text1"/>
          <w:sz w:val="20"/>
          <w:szCs w:val="20"/>
          <w:lang w:eastAsia="pl-PL"/>
        </w:rPr>
        <w:t>dla transformatora TR1 i TR2: 01.03-23.12.2020</w:t>
      </w:r>
    </w:p>
    <w:p w:rsidR="00DD712E" w:rsidRPr="00DD712E" w:rsidRDefault="00DD712E" w:rsidP="00DD712E">
      <w:pPr>
        <w:pStyle w:val="Akapitzlist"/>
        <w:numPr>
          <w:ilvl w:val="1"/>
          <w:numId w:val="11"/>
        </w:numPr>
        <w:spacing w:after="120" w:line="240" w:lineRule="auto"/>
        <w:contextualSpacing w:val="0"/>
        <w:rPr>
          <w:rFonts w:ascii="Franklin Gothic Book" w:hAnsi="Franklin Gothic Book"/>
          <w:sz w:val="20"/>
          <w:szCs w:val="20"/>
        </w:rPr>
      </w:pPr>
      <w:r w:rsidRPr="00DD712E">
        <w:rPr>
          <w:rFonts w:ascii="Franklin Gothic Book" w:hAnsi="Franklin Gothic Book"/>
          <w:sz w:val="20"/>
          <w:szCs w:val="20"/>
        </w:rPr>
        <w:t>Zamawiający zastrzega sobie możliwość zmiany terminu prac obiektowych, o czym niezwłocznie będzie informował Wykonawcę.</w:t>
      </w:r>
    </w:p>
    <w:p w:rsidR="00423EBB" w:rsidRPr="00C75145" w:rsidRDefault="00390BE4" w:rsidP="009C1AE5">
      <w:pPr>
        <w:numPr>
          <w:ilvl w:val="0"/>
          <w:numId w:val="11"/>
        </w:numPr>
        <w:spacing w:after="120"/>
        <w:jc w:val="both"/>
        <w:rPr>
          <w:rFonts w:cstheme="minorHAnsi"/>
          <w:sz w:val="18"/>
          <w:szCs w:val="18"/>
        </w:rPr>
      </w:pPr>
      <w:r w:rsidRPr="00C75145">
        <w:rPr>
          <w:rFonts w:cstheme="minorHAnsi"/>
          <w:b/>
          <w:sz w:val="18"/>
          <w:szCs w:val="18"/>
        </w:rPr>
        <w:t xml:space="preserve">Miejsce </w:t>
      </w:r>
      <w:r w:rsidR="00660EA1" w:rsidRPr="00C75145">
        <w:rPr>
          <w:rFonts w:cstheme="minorHAnsi"/>
          <w:b/>
          <w:sz w:val="18"/>
          <w:szCs w:val="18"/>
        </w:rPr>
        <w:t>realizacji</w:t>
      </w:r>
      <w:r w:rsidR="004549C6" w:rsidRPr="00C75145">
        <w:rPr>
          <w:rFonts w:cstheme="minorHAnsi"/>
          <w:b/>
          <w:sz w:val="18"/>
          <w:szCs w:val="18"/>
        </w:rPr>
        <w:t xml:space="preserve"> zamówienia</w:t>
      </w:r>
      <w:r w:rsidRPr="00C75145">
        <w:rPr>
          <w:rFonts w:cstheme="minorHAnsi"/>
          <w:b/>
          <w:sz w:val="18"/>
          <w:szCs w:val="18"/>
        </w:rPr>
        <w:t>:</w:t>
      </w:r>
      <w:r w:rsidR="004549C6" w:rsidRPr="00C75145">
        <w:rPr>
          <w:rFonts w:cstheme="minorHAnsi"/>
          <w:sz w:val="18"/>
          <w:szCs w:val="18"/>
        </w:rPr>
        <w:t xml:space="preserve"> </w:t>
      </w:r>
    </w:p>
    <w:p w:rsidR="00EC12E5" w:rsidRPr="00C75145" w:rsidRDefault="00390BE4" w:rsidP="009C1AE5">
      <w:pPr>
        <w:spacing w:after="120"/>
        <w:ind w:left="360"/>
        <w:jc w:val="both"/>
        <w:rPr>
          <w:rFonts w:cstheme="minorHAnsi"/>
          <w:sz w:val="18"/>
          <w:szCs w:val="18"/>
        </w:rPr>
      </w:pPr>
      <w:r w:rsidRPr="00C75145">
        <w:rPr>
          <w:rFonts w:cstheme="minorHAnsi"/>
          <w:sz w:val="18"/>
          <w:szCs w:val="18"/>
        </w:rPr>
        <w:t xml:space="preserve">Enea </w:t>
      </w:r>
      <w:r w:rsidR="00837257" w:rsidRPr="00C75145">
        <w:rPr>
          <w:rFonts w:cstheme="minorHAnsi"/>
          <w:sz w:val="18"/>
          <w:szCs w:val="18"/>
        </w:rPr>
        <w:t xml:space="preserve">Połaniec S.A. </w:t>
      </w:r>
      <w:r w:rsidR="004549C6" w:rsidRPr="00C75145">
        <w:rPr>
          <w:rFonts w:cstheme="minorHAnsi"/>
          <w:sz w:val="18"/>
          <w:szCs w:val="18"/>
        </w:rPr>
        <w:t xml:space="preserve">Zawada 26, 28-230 Połaniec, </w:t>
      </w:r>
      <w:r w:rsidR="002D6326" w:rsidRPr="00C75145">
        <w:rPr>
          <w:rFonts w:cstheme="minorHAnsi"/>
          <w:sz w:val="18"/>
          <w:szCs w:val="18"/>
        </w:rPr>
        <w:t>woj. Świętokrzyskie</w:t>
      </w:r>
      <w:r w:rsidR="004549C6" w:rsidRPr="00C75145">
        <w:rPr>
          <w:rFonts w:cstheme="minorHAnsi"/>
          <w:sz w:val="18"/>
          <w:szCs w:val="18"/>
        </w:rPr>
        <w:t>.</w:t>
      </w:r>
    </w:p>
    <w:p w:rsidR="00B02E67" w:rsidRPr="00C75145" w:rsidRDefault="00B32888" w:rsidP="009C1AE5">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rsidR="00013298" w:rsidRPr="00C75145" w:rsidRDefault="00B32888" w:rsidP="009C1AE5">
      <w:pPr>
        <w:spacing w:after="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3656" w:rsidRPr="00C75145">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lastRenderedPageBreak/>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E85039" w:rsidRPr="00E85039" w:rsidRDefault="001D0304" w:rsidP="00E85039">
      <w:pPr>
        <w:numPr>
          <w:ilvl w:val="2"/>
          <w:numId w:val="8"/>
        </w:numPr>
        <w:tabs>
          <w:tab w:val="left" w:pos="1985"/>
        </w:tabs>
        <w:ind w:left="1701" w:hanging="708"/>
        <w:jc w:val="both"/>
        <w:rPr>
          <w:rFonts w:eastAsiaTheme="minorHAnsi" w:cs="Arial"/>
          <w:sz w:val="18"/>
          <w:szCs w:val="18"/>
          <w:u w:val="single"/>
          <w:lang w:eastAsia="en-US"/>
        </w:rPr>
      </w:pPr>
      <w:r w:rsidRPr="00BB3CBA">
        <w:rPr>
          <w:rFonts w:eastAsiaTheme="minorHAnsi" w:cs="Arial"/>
          <w:sz w:val="18"/>
          <w:szCs w:val="18"/>
          <w:lang w:eastAsia="en-US"/>
        </w:rPr>
        <w:t>wykazu</w:t>
      </w:r>
      <w:r w:rsidRPr="00BB3CBA">
        <w:rPr>
          <w:rFonts w:cstheme="minorHAnsi"/>
          <w:bCs/>
          <w:sz w:val="18"/>
          <w:szCs w:val="18"/>
        </w:rPr>
        <w:t xml:space="preserve"> </w:t>
      </w:r>
      <w:r w:rsidR="00077578" w:rsidRPr="00BB3CBA">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BB3CBA" w:rsidRPr="00BB3CBA">
            <w:rPr>
              <w:rFonts w:cstheme="minorHAnsi"/>
              <w:b/>
              <w:bCs/>
              <w:sz w:val="18"/>
              <w:szCs w:val="18"/>
            </w:rPr>
            <w:t>2 szt. (dwóch)</w:t>
          </w:r>
        </w:sdtContent>
      </w:sdt>
      <w:r w:rsidRPr="00BB3CBA">
        <w:rPr>
          <w:rFonts w:cstheme="minorHAnsi"/>
          <w:bCs/>
          <w:sz w:val="18"/>
          <w:szCs w:val="18"/>
        </w:rPr>
        <w:t xml:space="preserve"> wykonanych zamówień </w:t>
      </w:r>
      <w:r w:rsidR="00E20CB3" w:rsidRPr="00BB3CBA">
        <w:rPr>
          <w:rFonts w:cstheme="minorHAnsi"/>
          <w:bCs/>
          <w:sz w:val="18"/>
          <w:szCs w:val="18"/>
        </w:rPr>
        <w:t>na łączną kwotę minimum</w:t>
      </w:r>
      <w:r w:rsidR="00BB3CBA" w:rsidRPr="00BB3CBA">
        <w:rPr>
          <w:rFonts w:cstheme="minorHAnsi"/>
          <w:bCs/>
          <w:sz w:val="18"/>
          <w:szCs w:val="18"/>
        </w:rPr>
        <w:t xml:space="preserve"> </w:t>
      </w:r>
    </w:p>
    <w:p w:rsidR="00C17A78" w:rsidRPr="00892665" w:rsidRDefault="00494B0A" w:rsidP="00E85039">
      <w:pPr>
        <w:tabs>
          <w:tab w:val="left" w:pos="1985"/>
        </w:tabs>
        <w:ind w:left="1701"/>
        <w:jc w:val="both"/>
        <w:rPr>
          <w:rFonts w:eastAsiaTheme="minorHAnsi" w:cs="Arial"/>
          <w:sz w:val="18"/>
          <w:szCs w:val="18"/>
          <w:u w:val="single"/>
          <w:lang w:eastAsia="en-US"/>
        </w:rPr>
      </w:pPr>
      <w:r w:rsidRPr="00E85039">
        <w:rPr>
          <w:rFonts w:cstheme="minorHAnsi"/>
          <w:bCs/>
          <w:sz w:val="18"/>
          <w:szCs w:val="18"/>
        </w:rPr>
        <w:t>120</w:t>
      </w:r>
      <w:r w:rsidR="00E85039">
        <w:rPr>
          <w:rFonts w:cstheme="minorHAnsi"/>
          <w:bCs/>
          <w:sz w:val="18"/>
          <w:szCs w:val="18"/>
        </w:rPr>
        <w:t xml:space="preserve"> </w:t>
      </w:r>
      <w:r w:rsidR="006E11D8" w:rsidRPr="00E85039">
        <w:rPr>
          <w:rFonts w:cstheme="minorHAnsi"/>
          <w:bCs/>
          <w:sz w:val="18"/>
          <w:szCs w:val="18"/>
        </w:rPr>
        <w:t>000</w:t>
      </w:r>
      <w:r w:rsidR="00837257" w:rsidRPr="00E85039">
        <w:rPr>
          <w:rFonts w:cstheme="minorHAnsi"/>
          <w:b/>
          <w:sz w:val="18"/>
          <w:szCs w:val="18"/>
        </w:rPr>
        <w:t xml:space="preserve"> </w:t>
      </w:r>
      <w:r w:rsidR="00E20CB3" w:rsidRPr="00E85039">
        <w:rPr>
          <w:rFonts w:cstheme="minorHAnsi"/>
          <w:sz w:val="18"/>
          <w:szCs w:val="18"/>
        </w:rPr>
        <w:t xml:space="preserve"> </w:t>
      </w:r>
      <w:r w:rsidR="00E20CB3" w:rsidRPr="00BB3CBA">
        <w:rPr>
          <w:rFonts w:cstheme="minorHAnsi"/>
          <w:b/>
          <w:color w:val="000000" w:themeColor="text1"/>
          <w:sz w:val="18"/>
          <w:szCs w:val="18"/>
        </w:rPr>
        <w:t>zł</w:t>
      </w:r>
      <w:r w:rsidR="00BE15F2" w:rsidRPr="00BB3CBA">
        <w:rPr>
          <w:rFonts w:cstheme="minorHAnsi"/>
          <w:b/>
          <w:color w:val="000000" w:themeColor="text1"/>
          <w:sz w:val="18"/>
          <w:szCs w:val="18"/>
        </w:rPr>
        <w:t xml:space="preserve"> netto</w:t>
      </w:r>
      <w:r w:rsidR="00E20CB3" w:rsidRPr="00BB3CBA">
        <w:rPr>
          <w:rFonts w:cstheme="minorHAnsi"/>
          <w:color w:val="000000" w:themeColor="text1"/>
          <w:sz w:val="18"/>
          <w:szCs w:val="18"/>
        </w:rPr>
        <w:t>,</w:t>
      </w:r>
      <w:r w:rsidR="00E20CB3" w:rsidRPr="0060305A">
        <w:rPr>
          <w:rFonts w:cstheme="minorHAnsi"/>
          <w:color w:val="000000" w:themeColor="text1"/>
          <w:sz w:val="18"/>
          <w:szCs w:val="18"/>
        </w:rPr>
        <w:t xml:space="preserve"> </w:t>
      </w:r>
      <w:r w:rsidR="001D0304"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001D0304" w:rsidRPr="00BE15F2">
        <w:rPr>
          <w:rFonts w:cstheme="minorHAnsi"/>
          <w:bCs/>
          <w:color w:val="000000" w:themeColor="text1"/>
          <w:sz w:val="18"/>
          <w:szCs w:val="18"/>
        </w:rPr>
        <w:t xml:space="preserve"> do zamówienia będącego przedmiotem przetargu</w:t>
      </w:r>
      <w:r w:rsidR="001D0304"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436551" w:rsidRDefault="00EE13B1"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436551">
        <w:rPr>
          <w:rFonts w:eastAsiaTheme="minorHAnsi" w:cs="Arial"/>
          <w:strike/>
          <w:sz w:val="18"/>
          <w:szCs w:val="18"/>
          <w:lang w:eastAsia="en-US"/>
        </w:rPr>
        <w:t>wykazu niezbędnych do zrea</w:t>
      </w:r>
      <w:r w:rsidR="00140854" w:rsidRPr="00436551">
        <w:rPr>
          <w:rFonts w:eastAsiaTheme="minorHAnsi" w:cs="Arial"/>
          <w:strike/>
          <w:sz w:val="18"/>
          <w:szCs w:val="18"/>
          <w:lang w:eastAsia="en-US"/>
        </w:rPr>
        <w:t xml:space="preserve">lizowania zamówienia narzędzi, </w:t>
      </w:r>
      <w:r w:rsidRPr="00436551">
        <w:rPr>
          <w:rFonts w:eastAsiaTheme="minorHAnsi" w:cs="Arial"/>
          <w:strike/>
          <w:sz w:val="18"/>
          <w:szCs w:val="18"/>
          <w:lang w:eastAsia="en-US"/>
        </w:rPr>
        <w:t>urządz</w:t>
      </w:r>
      <w:r w:rsidR="000B26CE" w:rsidRPr="00436551">
        <w:rPr>
          <w:rFonts w:eastAsiaTheme="minorHAnsi" w:cs="Arial"/>
          <w:strike/>
          <w:sz w:val="18"/>
          <w:szCs w:val="18"/>
          <w:lang w:eastAsia="en-US"/>
        </w:rPr>
        <w:t xml:space="preserve">eń, </w:t>
      </w:r>
      <w:r w:rsidR="00206721" w:rsidRPr="00436551">
        <w:rPr>
          <w:rFonts w:eastAsiaTheme="minorHAnsi" w:cs="Arial"/>
          <w:strike/>
          <w:sz w:val="18"/>
          <w:szCs w:val="18"/>
          <w:lang w:eastAsia="en-US"/>
        </w:rPr>
        <w:t>sprzętu</w:t>
      </w:r>
      <w:r w:rsidR="00140854" w:rsidRPr="00436551">
        <w:rPr>
          <w:rFonts w:eastAsiaTheme="minorHAnsi" w:cs="Arial"/>
          <w:strike/>
          <w:sz w:val="18"/>
          <w:szCs w:val="18"/>
          <w:lang w:eastAsia="en-US"/>
        </w:rPr>
        <w:t xml:space="preserve">, </w:t>
      </w:r>
      <w:r w:rsidR="000B26CE" w:rsidRPr="00436551">
        <w:rPr>
          <w:rFonts w:eastAsiaTheme="minorHAnsi" w:cs="Arial"/>
          <w:strike/>
          <w:sz w:val="18"/>
          <w:szCs w:val="18"/>
          <w:lang w:eastAsia="en-US"/>
        </w:rPr>
        <w:t>którymi dysponuje Wykonawca;</w:t>
      </w:r>
      <w:r w:rsidR="00140854" w:rsidRPr="00436551">
        <w:rPr>
          <w:rFonts w:eastAsiaTheme="minorHAnsi" w:cs="Arial"/>
          <w:strike/>
          <w:sz w:val="18"/>
          <w:szCs w:val="18"/>
          <w:lang w:eastAsia="en-US"/>
        </w:rPr>
        <w:t xml:space="preserve"> </w:t>
      </w:r>
      <w:r w:rsidR="00140854" w:rsidRPr="00436551">
        <w:rPr>
          <w:iCs/>
          <w:strike/>
          <w:sz w:val="18"/>
        </w:rPr>
        <w:t xml:space="preserve">w przypadku, gdy Wykonawca wskaże w wykazie narzędzia, </w:t>
      </w:r>
      <w:r w:rsidR="00824C2F" w:rsidRPr="00436551">
        <w:rPr>
          <w:iCs/>
          <w:strike/>
          <w:sz w:val="18"/>
        </w:rPr>
        <w:t>urządzenia, sprzęt</w:t>
      </w:r>
      <w:r w:rsidR="00140854" w:rsidRPr="00436551">
        <w:rPr>
          <w:iCs/>
          <w:strike/>
          <w:sz w:val="18"/>
        </w:rPr>
        <w:t xml:space="preserve">, </w:t>
      </w:r>
      <w:r w:rsidR="00140854" w:rsidRPr="00436551">
        <w:rPr>
          <w:b/>
          <w:iCs/>
          <w:strike/>
          <w:sz w:val="18"/>
        </w:rPr>
        <w:t>którymi będzie dysponował, musi załączyć pisemne zobowiązanie innych podmiotów do ich udostępnienia</w:t>
      </w:r>
      <w:r w:rsidR="00E03A03" w:rsidRPr="00436551">
        <w:rPr>
          <w:iCs/>
          <w:sz w:val="18"/>
        </w:rPr>
        <w:t xml:space="preserve"> – </w:t>
      </w:r>
      <w:r w:rsidR="00E03A03" w:rsidRPr="00436551">
        <w:rPr>
          <w:i/>
          <w:iCs/>
          <w:sz w:val="18"/>
          <w:u w:val="single"/>
        </w:rPr>
        <w:t xml:space="preserve">Załącznik nr </w:t>
      </w:r>
      <w:r w:rsidR="008D2386" w:rsidRPr="00436551">
        <w:rPr>
          <w:i/>
          <w:iCs/>
          <w:sz w:val="18"/>
          <w:u w:val="single"/>
        </w:rPr>
        <w:t>11</w:t>
      </w:r>
      <w:r w:rsidR="00E03A03" w:rsidRPr="00436551">
        <w:rPr>
          <w:i/>
          <w:iCs/>
          <w:sz w:val="18"/>
          <w:u w:val="single"/>
        </w:rPr>
        <w:t xml:space="preserve"> do </w:t>
      </w:r>
      <w:r w:rsidR="00D324E3" w:rsidRPr="00436551">
        <w:rPr>
          <w:i/>
          <w:iCs/>
          <w:sz w:val="18"/>
          <w:u w:val="single"/>
        </w:rPr>
        <w:t>Formularza Oferty</w:t>
      </w:r>
      <w:r w:rsidR="00E03A03" w:rsidRPr="00436551">
        <w:rPr>
          <w:i/>
          <w:iCs/>
          <w:sz w:val="18"/>
          <w:u w:val="single"/>
        </w:rPr>
        <w:t xml:space="preserve"> – wzór zobowiązania</w:t>
      </w:r>
      <w:r w:rsidR="00F71F74" w:rsidRPr="00436551">
        <w:rPr>
          <w:i/>
          <w:iCs/>
          <w:sz w:val="18"/>
          <w:u w:val="single"/>
        </w:rPr>
        <w:t>;</w:t>
      </w:r>
      <w:r w:rsidR="00140854" w:rsidRPr="00C75145">
        <w:rPr>
          <w:rFonts w:eastAsiaTheme="minorHAnsi" w:cs="Arial"/>
          <w:color w:val="FF0000"/>
          <w:sz w:val="16"/>
          <w:szCs w:val="18"/>
          <w:u w:val="single"/>
          <w:lang w:eastAsia="en-US"/>
        </w:rPr>
        <w:t xml:space="preserve"> </w:t>
      </w:r>
    </w:p>
    <w:p w:rsidR="00F77E68" w:rsidRPr="002D65DC" w:rsidRDefault="00EE13B1"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C75145">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75145">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EE13B1"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436551">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436551">
        <w:rPr>
          <w:rFonts w:eastAsiaTheme="minorHAnsi" w:cs="Arial"/>
          <w:strike/>
          <w:sz w:val="18"/>
          <w:szCs w:val="18"/>
          <w:lang w:eastAsia="en-US"/>
        </w:rPr>
        <w:t>;</w:t>
      </w:r>
      <w:r w:rsidR="00B83AA5" w:rsidRPr="00436551">
        <w:rPr>
          <w:rFonts w:eastAsiaTheme="minorHAnsi" w:cs="Arial"/>
          <w:strike/>
          <w:sz w:val="18"/>
          <w:szCs w:val="18"/>
          <w:lang w:eastAsia="en-US"/>
        </w:rPr>
        <w:t xml:space="preserve"> </w:t>
      </w:r>
      <w:r w:rsidR="00763E68" w:rsidRPr="00436551">
        <w:rPr>
          <w:rFonts w:eastAsiaTheme="minorHAnsi" w:cs="Arial"/>
          <w:strike/>
          <w:sz w:val="18"/>
          <w:szCs w:val="18"/>
          <w:lang w:eastAsia="en-US"/>
        </w:rPr>
        <w:t xml:space="preserve">na potwierdzenie warunku, Wykonawca przedstawi wykaz osób, które </w:t>
      </w:r>
      <w:r w:rsidR="00763E68" w:rsidRPr="00436551">
        <w:rPr>
          <w:rFonts w:eastAsiaTheme="minorHAnsi" w:cs="Arial"/>
          <w:strike/>
          <w:sz w:val="18"/>
          <w:szCs w:val="18"/>
          <w:lang w:eastAsia="en-US"/>
        </w:rPr>
        <w:lastRenderedPageBreak/>
        <w:t xml:space="preserve">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6551">
        <w:rPr>
          <w:rFonts w:eastAsiaTheme="minorHAnsi" w:cs="Arial"/>
          <w:strike/>
          <w:sz w:val="18"/>
          <w:szCs w:val="18"/>
          <w:lang w:eastAsia="en-US"/>
        </w:rPr>
        <w:t>współpracy z </w:t>
      </w:r>
      <w:r w:rsidR="00763E68" w:rsidRPr="00436551">
        <w:rPr>
          <w:rFonts w:eastAsiaTheme="minorHAnsi" w:cs="Arial"/>
          <w:strike/>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E85039">
        <w:rPr>
          <w:rFonts w:cstheme="minorHAnsi"/>
          <w:color w:val="000000" w:themeColor="text1"/>
          <w:sz w:val="18"/>
          <w:szCs w:val="18"/>
        </w:rPr>
        <w:t xml:space="preserve">niż </w:t>
      </w:r>
      <w:r w:rsidR="00494B0A" w:rsidRPr="00E85039">
        <w:rPr>
          <w:rFonts w:eastAsiaTheme="minorHAnsi" w:cs="Arial"/>
          <w:sz w:val="18"/>
          <w:szCs w:val="18"/>
          <w:lang w:eastAsia="en-US"/>
        </w:rPr>
        <w:t>1.0</w:t>
      </w:r>
      <w:r w:rsidR="00B451EA" w:rsidRPr="00E85039">
        <w:rPr>
          <w:rFonts w:eastAsiaTheme="minorHAnsi" w:cs="Arial"/>
          <w:sz w:val="18"/>
          <w:szCs w:val="18"/>
          <w:lang w:eastAsia="en-US"/>
        </w:rPr>
        <w:t>00.000 zł, słownie: [</w:t>
      </w:r>
      <w:r w:rsidR="00494B0A" w:rsidRPr="00E85039">
        <w:rPr>
          <w:rFonts w:eastAsiaTheme="minorHAnsi" w:cs="Arial"/>
          <w:b/>
          <w:sz w:val="18"/>
          <w:szCs w:val="18"/>
          <w:lang w:eastAsia="en-US"/>
        </w:rPr>
        <w:t xml:space="preserve">jeden milion </w:t>
      </w:r>
      <w:r w:rsidR="00B451EA" w:rsidRPr="00E85039">
        <w:rPr>
          <w:rFonts w:eastAsiaTheme="minorHAnsi" w:cs="Arial"/>
          <w:b/>
          <w:sz w:val="18"/>
          <w:szCs w:val="18"/>
          <w:lang w:eastAsia="en-US"/>
        </w:rPr>
        <w:t>złotych]</w:t>
      </w:r>
      <w:r w:rsidR="00117A75" w:rsidRPr="00E85039">
        <w:rPr>
          <w:rFonts w:eastAsiaTheme="minorHAnsi" w:cs="Arial"/>
          <w:sz w:val="18"/>
          <w:szCs w:val="18"/>
          <w:lang w:eastAsia="en-US"/>
        </w:rPr>
        <w:t xml:space="preserve"> </w:t>
      </w:r>
      <w:r w:rsidR="008163F4" w:rsidRPr="00B451EA">
        <w:rPr>
          <w:rFonts w:eastAsiaTheme="minorHAnsi" w:cs="Arial"/>
          <w:sz w:val="18"/>
          <w:szCs w:val="18"/>
          <w:lang w:eastAsia="en-US"/>
        </w:rPr>
        <w:t>p</w:t>
      </w:r>
      <w:r w:rsidR="008163F4" w:rsidRPr="00B451EA">
        <w:rPr>
          <w:rFonts w:eastAsia="Times" w:cs="Times-Roman"/>
          <w:sz w:val="18"/>
          <w:szCs w:val="18"/>
        </w:rPr>
        <w:t>otwierdzaj</w:t>
      </w:r>
      <w:r w:rsidR="008163F4" w:rsidRPr="00B451EA">
        <w:rPr>
          <w:rFonts w:eastAsia="Times" w:cs="TimesNewRoman"/>
          <w:sz w:val="18"/>
          <w:szCs w:val="18"/>
        </w:rPr>
        <w:t>ą</w:t>
      </w:r>
      <w:r w:rsidR="008163F4" w:rsidRPr="00B451EA">
        <w:rPr>
          <w:rFonts w:eastAsia="Times" w:cs="Times-Roman"/>
          <w:sz w:val="18"/>
          <w:szCs w:val="18"/>
        </w:rPr>
        <w:t xml:space="preserve">cego, </w:t>
      </w:r>
      <w:r w:rsidR="008163F4" w:rsidRPr="00B451EA">
        <w:rPr>
          <w:rFonts w:eastAsia="Times" w:cs="TimesNewRoman"/>
          <w:sz w:val="18"/>
          <w:szCs w:val="18"/>
        </w:rPr>
        <w:t>ż</w:t>
      </w:r>
      <w:r w:rsidR="00337FDD" w:rsidRPr="00B451EA">
        <w:rPr>
          <w:rFonts w:eastAsia="Times" w:cs="Times-Roman"/>
          <w:sz w:val="18"/>
          <w:szCs w:val="18"/>
        </w:rPr>
        <w:t>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rsidR="00B83AB3" w:rsidRPr="00B83AB3" w:rsidRDefault="00EE13B1"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w:t>
      </w:r>
      <w:proofErr w:type="spellStart"/>
      <w:r w:rsidR="00202E85" w:rsidRPr="005A3656">
        <w:rPr>
          <w:rFonts w:ascii="Verdana" w:hAnsi="Verdana" w:cs="Arial"/>
          <w:strike/>
          <w:sz w:val="18"/>
          <w:szCs w:val="18"/>
        </w:rPr>
        <w:t>scoringowej</w:t>
      </w:r>
      <w:proofErr w:type="spellEnd"/>
      <w:r w:rsidR="00202E85" w:rsidRPr="005A3656">
        <w:rPr>
          <w:rFonts w:ascii="Verdana" w:hAnsi="Verdana" w:cs="Arial"/>
          <w:strike/>
          <w:sz w:val="18"/>
          <w:szCs w:val="18"/>
        </w:rPr>
        <w:t xml:space="preserve">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w:t>
      </w:r>
      <w:r w:rsidR="00680C36" w:rsidRPr="004369FD">
        <w:rPr>
          <w:rFonts w:eastAsiaTheme="minorHAnsi" w:cs="Arial"/>
          <w:sz w:val="18"/>
          <w:szCs w:val="18"/>
          <w:lang w:eastAsia="en-US"/>
        </w:rPr>
        <w:lastRenderedPageBreak/>
        <w:t xml:space="preserve">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EE13B1"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EE13B1"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EE13B1"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F3211">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EE13B1"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lastRenderedPageBreak/>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BB3CBA" w:rsidP="00C734F0">
      <w:pPr>
        <w:pStyle w:val="Akapitzlist"/>
        <w:ind w:left="360"/>
        <w:jc w:val="center"/>
        <w:rPr>
          <w:rFonts w:ascii="Verdana" w:hAnsi="Verdana" w:cs="Arial"/>
          <w:b/>
          <w:sz w:val="18"/>
          <w:szCs w:val="18"/>
        </w:rPr>
      </w:pPr>
      <w:r>
        <w:rPr>
          <w:rFonts w:ascii="Verdana" w:hAnsi="Verdana" w:cs="Arial"/>
          <w:b/>
          <w:sz w:val="18"/>
          <w:szCs w:val="18"/>
        </w:rPr>
        <w:t>Marek Wojdan</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w:t>
      </w:r>
      <w:r w:rsidR="00BB3CBA">
        <w:rPr>
          <w:rFonts w:ascii="Verdana" w:hAnsi="Verdana" w:cs="Arial"/>
          <w:sz w:val="18"/>
          <w:szCs w:val="18"/>
        </w:rPr>
        <w:t xml:space="preserve">Starszy </w:t>
      </w:r>
      <w:r>
        <w:rPr>
          <w:rFonts w:ascii="Verdana" w:hAnsi="Verdana" w:cs="Arial"/>
          <w:sz w:val="18"/>
          <w:szCs w:val="18"/>
        </w:rPr>
        <w:t xml:space="preserve">Specjalista </w:t>
      </w:r>
      <w:r w:rsidR="00E67CED">
        <w:rPr>
          <w:rFonts w:ascii="Verdana" w:hAnsi="Verdana" w:cs="Arial"/>
          <w:sz w:val="18"/>
          <w:szCs w:val="18"/>
        </w:rPr>
        <w:t>Automatyk</w:t>
      </w:r>
    </w:p>
    <w:p w:rsidR="00C734F0" w:rsidRPr="00806040" w:rsidRDefault="00E67CED"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61 61</w:t>
      </w:r>
      <w:r w:rsidR="00C734F0" w:rsidRPr="00806040">
        <w:rPr>
          <w:rFonts w:ascii="Verdana" w:hAnsi="Verdana" w:cs="Arial"/>
          <w:sz w:val="18"/>
          <w:szCs w:val="18"/>
          <w:lang w:val="en-US"/>
        </w:rPr>
        <w:t xml:space="preserve"> </w:t>
      </w:r>
      <w:proofErr w:type="spellStart"/>
      <w:r w:rsidR="00C734F0" w:rsidRPr="00806040">
        <w:rPr>
          <w:rFonts w:ascii="Verdana" w:hAnsi="Verdana" w:cs="Arial"/>
          <w:sz w:val="18"/>
          <w:szCs w:val="18"/>
          <w:lang w:val="en-US"/>
        </w:rPr>
        <w:t>lub</w:t>
      </w:r>
      <w:proofErr w:type="spellEnd"/>
      <w:r w:rsidR="00C734F0" w:rsidRPr="00806040">
        <w:rPr>
          <w:rFonts w:ascii="Verdana" w:hAnsi="Verdana" w:cs="Arial"/>
          <w:sz w:val="18"/>
          <w:szCs w:val="18"/>
          <w:lang w:val="en-US"/>
        </w:rPr>
        <w:t xml:space="preserve"> +48</w:t>
      </w:r>
      <w:r>
        <w:rPr>
          <w:rFonts w:ascii="Verdana" w:hAnsi="Verdana"/>
          <w:sz w:val="18"/>
          <w:szCs w:val="18"/>
        </w:rPr>
        <w:t> </w:t>
      </w:r>
      <w:r>
        <w:t>698 627 369</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2" w:history="1">
        <w:r w:rsidR="00E67CED" w:rsidRPr="00010CD0">
          <w:rPr>
            <w:rStyle w:val="Hipercze"/>
            <w:rFonts w:ascii="Verdana" w:hAnsi="Verdana" w:cs="Arial"/>
            <w:sz w:val="18"/>
            <w:szCs w:val="18"/>
          </w:rPr>
          <w:t>marek.wojdan@enea.pl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9C1AE5" w:rsidRDefault="001A60C7" w:rsidP="009C1AE5">
      <w:pPr>
        <w:pStyle w:val="Akapitzlist"/>
        <w:numPr>
          <w:ilvl w:val="0"/>
          <w:numId w:val="25"/>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9C1AE5">
            <w:rPr>
              <w:rFonts w:ascii="Verdana" w:eastAsia="Times New Roman" w:hAnsi="Verdana" w:cstheme="minorHAnsi"/>
              <w:b/>
              <w:sz w:val="18"/>
              <w:szCs w:val="18"/>
              <w:lang w:eastAsia="pl-PL"/>
            </w:rPr>
            <w:t>jest wymagane</w:t>
          </w:r>
        </w:sdtContent>
      </w:sdt>
    </w:p>
    <w:p w:rsidR="00D02625" w:rsidRPr="009C1AE5" w:rsidRDefault="005F3995" w:rsidP="009C1AE5">
      <w:pPr>
        <w:pStyle w:val="Akapitzlist"/>
        <w:numPr>
          <w:ilvl w:val="0"/>
          <w:numId w:val="25"/>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rsidR="00D77946" w:rsidRPr="009C1AE5" w:rsidRDefault="00F352E2"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rsidR="00D77946" w:rsidRPr="009C1AE5" w:rsidRDefault="00D77946" w:rsidP="009C1AE5">
      <w:pPr>
        <w:widowControl w:val="0"/>
        <w:numPr>
          <w:ilvl w:val="1"/>
          <w:numId w:val="25"/>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p>
    <w:p w:rsidR="00D77946" w:rsidRPr="009C1AE5" w:rsidRDefault="00D77946" w:rsidP="009C1AE5">
      <w:pPr>
        <w:widowControl w:val="0"/>
        <w:numPr>
          <w:ilvl w:val="1"/>
          <w:numId w:val="25"/>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t>Gwarancji Usunięcia Wad w formie określonej we  wzorze umowy, w wysokości 5 % kwoty Wynagrodzenia umownego brutto (wraz z podatkiem VAT).</w:t>
      </w:r>
    </w:p>
    <w:p w:rsidR="003D4333" w:rsidRPr="009C1AE5" w:rsidRDefault="00D77946" w:rsidP="009C1AE5">
      <w:pPr>
        <w:numPr>
          <w:ilvl w:val="0"/>
          <w:numId w:val="25"/>
        </w:numPr>
        <w:spacing w:after="120"/>
        <w:jc w:val="both"/>
        <w:rPr>
          <w:rFonts w:eastAsiaTheme="minorHAnsi" w:cs="Arial"/>
          <w:sz w:val="18"/>
          <w:szCs w:val="18"/>
          <w:lang w:eastAsia="en-US"/>
        </w:rPr>
      </w:pPr>
      <w:r w:rsidRPr="009C1AE5">
        <w:rPr>
          <w:rFonts w:cstheme="minorHAnsi"/>
          <w:sz w:val="18"/>
          <w:szCs w:val="18"/>
        </w:rPr>
        <w:lastRenderedPageBreak/>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rsidR="00D77946" w:rsidRPr="009C1AE5" w:rsidRDefault="00D77946" w:rsidP="009C1AE5">
      <w:pPr>
        <w:numPr>
          <w:ilvl w:val="0"/>
          <w:numId w:val="25"/>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rsidR="003D4333" w:rsidRPr="009C1AE5" w:rsidRDefault="003D4333"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rsidR="00F95372" w:rsidRPr="009C1AE5" w:rsidRDefault="00F95372" w:rsidP="009C1AE5">
      <w:pPr>
        <w:pStyle w:val="Akapitzlist"/>
        <w:numPr>
          <w:ilvl w:val="0"/>
          <w:numId w:val="25"/>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Enea </w:t>
      </w:r>
      <w:r w:rsidR="00290FBF" w:rsidRPr="009C1AE5">
        <w:rPr>
          <w:rFonts w:ascii="Verdana" w:hAnsi="Verdana" w:cstheme="minorHAnsi"/>
          <w:sz w:val="18"/>
          <w:szCs w:val="18"/>
        </w:rPr>
        <w:t>Połaniec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rsidR="00662CAB" w:rsidRPr="009C1AE5" w:rsidRDefault="003D4333"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rsidR="003D3EF1" w:rsidRPr="009C1AE5" w:rsidRDefault="00662CAB"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9C1AE5">
      <w:pPr>
        <w:numPr>
          <w:ilvl w:val="0"/>
          <w:numId w:val="25"/>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3122B8" w:rsidRDefault="003122B8" w:rsidP="003122B8">
      <w:pPr>
        <w:pStyle w:val="Akapitzlist"/>
        <w:spacing w:after="0" w:line="240" w:lineRule="auto"/>
        <w:ind w:left="425"/>
        <w:contextualSpacing w:val="0"/>
        <w:jc w:val="both"/>
        <w:rPr>
          <w:rFonts w:ascii="Verdana" w:hAnsi="Verdana" w:cstheme="minorHAnsi"/>
          <w:sz w:val="18"/>
          <w:szCs w:val="18"/>
        </w:rPr>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lastRenderedPageBreak/>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9C1AE5">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3122B8">
      <w:pPr>
        <w:pStyle w:val="Akapitzlist"/>
        <w:spacing w:after="120" w:line="240" w:lineRule="auto"/>
        <w:ind w:left="357"/>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3122B8">
      <w:pPr>
        <w:pStyle w:val="Akapitzlist"/>
        <w:spacing w:after="120" w:line="240" w:lineRule="auto"/>
        <w:ind w:left="357"/>
        <w:contextualSpacing w:val="0"/>
        <w:jc w:val="center"/>
        <w:rPr>
          <w:rFonts w:ascii="Verdana" w:hAnsi="Verdana"/>
          <w:b/>
          <w:sz w:val="18"/>
          <w:szCs w:val="18"/>
        </w:rPr>
      </w:pPr>
      <w:r w:rsidRPr="00C53CB5">
        <w:rPr>
          <w:rFonts w:ascii="Verdana" w:hAnsi="Verdana"/>
          <w:sz w:val="18"/>
          <w:szCs w:val="18"/>
        </w:rPr>
        <w:t>Oferta w postępowaniu o udzielenie zamówienia:</w:t>
      </w:r>
    </w:p>
    <w:p w:rsidR="004A6F49" w:rsidRPr="00C7694D" w:rsidRDefault="004A6F49" w:rsidP="00C7694D">
      <w:pPr>
        <w:jc w:val="center"/>
        <w:rPr>
          <w:rFonts w:eastAsia="Times" w:cs="Verdana,Bold"/>
          <w:bCs/>
          <w:color w:val="000000" w:themeColor="text1"/>
          <w:sz w:val="18"/>
          <w:szCs w:val="18"/>
        </w:rPr>
      </w:pPr>
      <w:r w:rsidRPr="00917662">
        <w:rPr>
          <w:b/>
          <w:bCs/>
          <w:sz w:val="18"/>
          <w:szCs w:val="18"/>
        </w:rPr>
        <w:t>„</w:t>
      </w:r>
      <w:r w:rsidR="00C7694D" w:rsidRPr="00C7694D">
        <w:rPr>
          <w:rFonts w:cs="Arial"/>
          <w:b/>
          <w:bCs/>
          <w:sz w:val="18"/>
          <w:szCs w:val="18"/>
          <w:u w:val="single"/>
        </w:rPr>
        <w:t>Modernizacja układów pomiarowych energii i mocy netto bloków energetycznych 1-7 i 9 oraz potrzeb własnych ogólnych zasilanych z transformatorów TR1 i TR2</w:t>
      </w:r>
      <w:r w:rsidR="00C7694D" w:rsidRPr="00C7694D">
        <w:rPr>
          <w:rFonts w:cs="Arial"/>
          <w:bCs/>
          <w:sz w:val="18"/>
          <w:szCs w:val="18"/>
          <w:u w:val="single"/>
        </w:rPr>
        <w:t xml:space="preserve"> </w:t>
      </w:r>
      <w:r w:rsidR="0062244D" w:rsidRPr="00C7694D">
        <w:rPr>
          <w:rFonts w:eastAsia="Times" w:cs="Verdana,Bold"/>
          <w:b/>
          <w:bCs/>
          <w:color w:val="000000" w:themeColor="text1"/>
          <w:sz w:val="18"/>
          <w:szCs w:val="18"/>
          <w:u w:val="single"/>
        </w:rPr>
        <w:t>w Enea Połaniec S.A.</w:t>
      </w:r>
      <w:r w:rsidR="00F1661F" w:rsidRPr="00C7694D">
        <w:rPr>
          <w:b/>
          <w:bCs/>
          <w:sz w:val="18"/>
          <w:szCs w:val="18"/>
          <w:u w:val="single"/>
        </w:rPr>
        <w:t>”</w:t>
      </w:r>
    </w:p>
    <w:p w:rsidR="004A6F49" w:rsidRPr="00C7694D" w:rsidRDefault="004A6F49" w:rsidP="00FD556E">
      <w:pPr>
        <w:pStyle w:val="Akapitzlist"/>
        <w:spacing w:after="0" w:line="240" w:lineRule="auto"/>
        <w:ind w:left="357" w:right="74"/>
        <w:contextualSpacing w:val="0"/>
        <w:jc w:val="center"/>
        <w:rPr>
          <w:rFonts w:ascii="Verdana" w:hAnsi="Verdana" w:cstheme="minorHAnsi"/>
          <w:b/>
          <w:color w:val="0070C0"/>
          <w:sz w:val="18"/>
          <w:szCs w:val="18"/>
        </w:rPr>
      </w:pPr>
      <w:r w:rsidRPr="00C7694D">
        <w:rPr>
          <w:rFonts w:ascii="Verdana" w:eastAsia="Times" w:hAnsi="Verdana" w:cstheme="minorHAnsi"/>
          <w:b/>
          <w:color w:val="000000"/>
          <w:sz w:val="18"/>
          <w:szCs w:val="18"/>
        </w:rPr>
        <w:t xml:space="preserve">postępowanie </w:t>
      </w:r>
      <w:r w:rsidRPr="00C7694D">
        <w:rPr>
          <w:rFonts w:ascii="Verdana" w:hAnsi="Verdana" w:cstheme="minorHAnsi"/>
          <w:b/>
          <w:sz w:val="18"/>
          <w:szCs w:val="18"/>
        </w:rPr>
        <w:t xml:space="preserve">nr sygn. </w:t>
      </w:r>
      <w:r w:rsidR="004F3211" w:rsidRPr="00C7694D">
        <w:rPr>
          <w:rFonts w:ascii="Verdana" w:hAnsi="Verdana" w:cstheme="minorHAnsi"/>
          <w:b/>
          <w:sz w:val="18"/>
          <w:szCs w:val="18"/>
        </w:rPr>
        <w:t>NZ/4100</w:t>
      </w:r>
      <w:r w:rsidR="00C7694D" w:rsidRPr="00C7694D">
        <w:rPr>
          <w:rFonts w:ascii="Verdana" w:hAnsi="Verdana" w:cstheme="minorHAnsi"/>
          <w:b/>
          <w:sz w:val="18"/>
          <w:szCs w:val="18"/>
        </w:rPr>
        <w:t>/1300007759</w:t>
      </w:r>
      <w:r w:rsidR="00F22CC7" w:rsidRPr="00C7694D">
        <w:rPr>
          <w:rFonts w:ascii="Verdana" w:hAnsi="Verdana" w:cstheme="minorHAnsi"/>
          <w:b/>
          <w:sz w:val="18"/>
          <w:szCs w:val="18"/>
        </w:rPr>
        <w:t>/2019</w:t>
      </w:r>
    </w:p>
    <w:p w:rsidR="003122B8" w:rsidRPr="00FD556E" w:rsidRDefault="00FD556E" w:rsidP="00FD556E">
      <w:pPr>
        <w:pStyle w:val="Akapitzlist"/>
        <w:spacing w:after="0" w:line="240" w:lineRule="auto"/>
        <w:ind w:left="360" w:right="72"/>
        <w:contextualSpacing w:val="0"/>
        <w:jc w:val="center"/>
        <w:rPr>
          <w:rFonts w:ascii="Verdana" w:hAnsi="Verdana" w:cstheme="minorHAnsi"/>
          <w:sz w:val="18"/>
          <w:szCs w:val="18"/>
        </w:rPr>
      </w:pPr>
      <w:r w:rsidRPr="00FD556E">
        <w:rPr>
          <w:rFonts w:ascii="Verdana" w:hAnsi="Verdana" w:cstheme="minorHAnsi"/>
          <w:sz w:val="18"/>
          <w:szCs w:val="18"/>
        </w:rPr>
        <w:t>Alicja Suchoń</w:t>
      </w:r>
    </w:p>
    <w:p w:rsidR="00FD556E" w:rsidRDefault="00FD556E" w:rsidP="003122B8">
      <w:pPr>
        <w:pStyle w:val="Akapitzlist"/>
        <w:spacing w:after="0" w:line="240" w:lineRule="auto"/>
        <w:ind w:left="360" w:right="72"/>
        <w:contextualSpacing w:val="0"/>
        <w:jc w:val="center"/>
        <w:rPr>
          <w:rFonts w:ascii="Verdana" w:hAnsi="Verdana" w:cstheme="minorHAnsi"/>
          <w:b/>
          <w:sz w:val="18"/>
          <w:szCs w:val="18"/>
        </w:rPr>
      </w:pPr>
    </w:p>
    <w:p w:rsidR="004A6F49" w:rsidRDefault="004A6F49" w:rsidP="003122B8">
      <w:pPr>
        <w:pStyle w:val="Akapitzlist"/>
        <w:spacing w:after="0" w:line="240" w:lineRule="auto"/>
        <w:ind w:left="360" w:right="72"/>
        <w:contextualSpacing w:val="0"/>
        <w:jc w:val="center"/>
        <w:rPr>
          <w:rFonts w:ascii="Verdana" w:hAnsi="Verdana" w:cstheme="minorHAnsi"/>
          <w:b/>
          <w:sz w:val="18"/>
          <w:szCs w:val="18"/>
        </w:rPr>
      </w:pPr>
      <w:r w:rsidRPr="00917662">
        <w:rPr>
          <w:rFonts w:ascii="Verdana" w:hAnsi="Verdana" w:cstheme="minorHAnsi"/>
          <w:b/>
          <w:sz w:val="18"/>
          <w:szCs w:val="18"/>
        </w:rPr>
        <w:t xml:space="preserve">Nie otwierać </w:t>
      </w:r>
    </w:p>
    <w:p w:rsidR="003122B8" w:rsidRPr="00917662" w:rsidRDefault="003122B8" w:rsidP="003122B8">
      <w:pPr>
        <w:pStyle w:val="Akapitzlist"/>
        <w:spacing w:after="0" w:line="240" w:lineRule="auto"/>
        <w:ind w:left="360" w:right="72"/>
        <w:contextualSpacing w:val="0"/>
        <w:jc w:val="center"/>
        <w:rPr>
          <w:rFonts w:ascii="Verdana" w:hAnsi="Verdana" w:cstheme="minorHAnsi"/>
          <w:b/>
          <w:sz w:val="18"/>
          <w:szCs w:val="18"/>
        </w:rPr>
      </w:pPr>
    </w:p>
    <w:p w:rsidR="00F1661F" w:rsidRPr="006F6387"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177A8F" w:rsidRDefault="00563109" w:rsidP="0039259D">
      <w:pPr>
        <w:pStyle w:val="Akapitzlist"/>
        <w:numPr>
          <w:ilvl w:val="0"/>
          <w:numId w:val="29"/>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9F16BD" w:rsidRDefault="00B75F9C" w:rsidP="009C1AE5">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r w:rsidR="00FD556E" w:rsidRPr="00E85039">
        <w:rPr>
          <w:rFonts w:ascii="Verdana" w:hAnsi="Verdana" w:cstheme="minorHAnsi"/>
          <w:b/>
          <w:sz w:val="18"/>
          <w:szCs w:val="18"/>
        </w:rPr>
        <w:t>06.12</w:t>
      </w:r>
      <w:r w:rsidR="00431EBB" w:rsidRPr="00E85039">
        <w:rPr>
          <w:rFonts w:ascii="Verdana" w:hAnsi="Verdana" w:cstheme="minorHAnsi"/>
          <w:b/>
          <w:sz w:val="18"/>
          <w:szCs w:val="18"/>
        </w:rPr>
        <w:t xml:space="preserve">.2019 </w:t>
      </w:r>
      <w:r w:rsidR="00BF3A08" w:rsidRPr="00E85039">
        <w:rPr>
          <w:rFonts w:ascii="Verdana" w:hAnsi="Verdana" w:cstheme="minorHAnsi"/>
          <w:b/>
          <w:sz w:val="18"/>
          <w:szCs w:val="18"/>
        </w:rPr>
        <w:t>r.</w:t>
      </w:r>
      <w:r w:rsidR="003643EA" w:rsidRPr="00E85039">
        <w:rPr>
          <w:rFonts w:ascii="Verdana" w:hAnsi="Verdana" w:cstheme="minorHAnsi"/>
          <w:b/>
          <w:sz w:val="18"/>
          <w:szCs w:val="18"/>
        </w:rPr>
        <w:t xml:space="preserve"> o godz. </w:t>
      </w:r>
      <w:r w:rsidR="009F16BD" w:rsidRPr="00E85039">
        <w:rPr>
          <w:rFonts w:ascii="Verdana" w:hAnsi="Verdana" w:cstheme="minorHAnsi"/>
          <w:b/>
          <w:sz w:val="18"/>
          <w:szCs w:val="18"/>
        </w:rPr>
        <w:t>15</w:t>
      </w:r>
      <w:r w:rsidR="003643EA" w:rsidRPr="00E85039">
        <w:rPr>
          <w:rFonts w:ascii="Verdana" w:hAnsi="Verdana" w:cstheme="minorHAnsi"/>
          <w:b/>
          <w:sz w:val="18"/>
          <w:szCs w:val="18"/>
        </w:rPr>
        <w:t xml:space="preserve"> </w:t>
      </w:r>
      <w:r w:rsidR="003643EA" w:rsidRPr="00E85039">
        <w:rPr>
          <w:rFonts w:ascii="Verdana" w:hAnsi="Verdana" w:cstheme="minorHAnsi"/>
          <w:b/>
          <w:sz w:val="18"/>
          <w:szCs w:val="18"/>
          <w:vertAlign w:val="superscript"/>
        </w:rPr>
        <w:t>00</w:t>
      </w:r>
      <w:r w:rsidR="003643EA" w:rsidRPr="00E85039">
        <w:rPr>
          <w:rFonts w:ascii="Verdana" w:hAnsi="Verdana" w:cstheme="minorHAnsi"/>
          <w:b/>
          <w:sz w:val="18"/>
          <w:szCs w:val="18"/>
        </w:rPr>
        <w:t>.</w:t>
      </w:r>
    </w:p>
    <w:p w:rsidR="00C673D9" w:rsidRDefault="00183565" w:rsidP="009C1AE5">
      <w:pPr>
        <w:pStyle w:val="Akapitzlist"/>
        <w:numPr>
          <w:ilvl w:val="0"/>
          <w:numId w:val="18"/>
        </w:numPr>
        <w:spacing w:after="120" w:line="240" w:lineRule="auto"/>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9C1AE5">
      <w:pPr>
        <w:pStyle w:val="Akapitzlist"/>
        <w:numPr>
          <w:ilvl w:val="1"/>
          <w:numId w:val="18"/>
        </w:numPr>
        <w:spacing w:after="120" w:line="240" w:lineRule="auto"/>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D77946" w:rsidRDefault="00431EBB" w:rsidP="009C1AE5">
      <w:pPr>
        <w:pStyle w:val="Akapitzlist"/>
        <w:spacing w:after="120" w:line="240" w:lineRule="auto"/>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I-</w:t>
      </w:r>
      <w:proofErr w:type="spellStart"/>
      <w:r w:rsidRPr="00431EBB">
        <w:rPr>
          <w:rFonts w:ascii="Verdana" w:hAnsi="Verdana" w:cs="Arial"/>
          <w:sz w:val="18"/>
          <w:szCs w:val="18"/>
        </w:rPr>
        <w:t>sze</w:t>
      </w:r>
      <w:proofErr w:type="spellEnd"/>
      <w:r w:rsidRPr="00431EBB">
        <w:rPr>
          <w:rFonts w:ascii="Verdana" w:hAnsi="Verdana" w:cs="Arial"/>
          <w:sz w:val="18"/>
          <w:szCs w:val="18"/>
        </w:rPr>
        <w:t xml:space="preserve"> piętro – </w:t>
      </w:r>
      <w:r w:rsidRPr="00D77946">
        <w:rPr>
          <w:rFonts w:ascii="Verdana" w:hAnsi="Verdana" w:cs="Arial"/>
          <w:sz w:val="18"/>
          <w:szCs w:val="18"/>
        </w:rPr>
        <w:t>pokój 102</w:t>
      </w:r>
    </w:p>
    <w:p w:rsidR="00431EBB" w:rsidRDefault="00431EBB" w:rsidP="009C1AE5">
      <w:pPr>
        <w:pStyle w:val="Akapitzlist"/>
        <w:spacing w:after="120" w:line="240" w:lineRule="auto"/>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62244D" w:rsidP="009C1AE5">
      <w:pPr>
        <w:pStyle w:val="Akapitzlist"/>
        <w:spacing w:after="120" w:line="240" w:lineRule="auto"/>
        <w:ind w:left="360"/>
        <w:contextualSpacing w:val="0"/>
        <w:jc w:val="center"/>
        <w:rPr>
          <w:rFonts w:ascii="Verdana" w:hAnsi="Verdana" w:cs="Arial"/>
          <w:sz w:val="18"/>
          <w:szCs w:val="18"/>
        </w:rPr>
      </w:pPr>
      <w:r>
        <w:rPr>
          <w:rFonts w:ascii="Verdana" w:hAnsi="Verdana" w:cs="Arial"/>
          <w:sz w:val="18"/>
          <w:szCs w:val="18"/>
        </w:rPr>
        <w:t>Alicja Suchoń</w:t>
      </w:r>
    </w:p>
    <w:p w:rsidR="003F02CB" w:rsidRPr="00C673D9" w:rsidRDefault="00431EBB" w:rsidP="009C1AE5">
      <w:pPr>
        <w:pStyle w:val="Akapitzlist"/>
        <w:numPr>
          <w:ilvl w:val="1"/>
          <w:numId w:val="18"/>
        </w:numPr>
        <w:spacing w:after="120" w:line="240" w:lineRule="auto"/>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9C1AE5">
      <w:pPr>
        <w:widowControl w:val="0"/>
        <w:numPr>
          <w:ilvl w:val="0"/>
          <w:numId w:val="18"/>
        </w:numPr>
        <w:overflowPunct w:val="0"/>
        <w:autoSpaceDE w:val="0"/>
        <w:autoSpaceDN w:val="0"/>
        <w:adjustRightInd w:val="0"/>
        <w:spacing w:after="120"/>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Pr>
          <w:rFonts w:cs="Helvetica"/>
          <w:sz w:val="18"/>
        </w:rPr>
        <w:t>za pośrednictwem kuriera,</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4F3211">
        <w:rPr>
          <w:rFonts w:cs="Helvetica"/>
          <w:sz w:val="18"/>
          <w:u w:val="single"/>
        </w:rPr>
        <w:t>O</w:t>
      </w:r>
      <w:r w:rsidRPr="004F3211">
        <w:rPr>
          <w:rFonts w:cs="Helvetica"/>
          <w:sz w:val="18"/>
          <w:u w:val="single"/>
        </w:rPr>
        <w:t>ferty przy u</w:t>
      </w:r>
      <w:r w:rsidRPr="004F3211">
        <w:rPr>
          <w:rFonts w:cs="Arial"/>
          <w:sz w:val="18"/>
          <w:u w:val="single"/>
        </w:rPr>
        <w:t>ż</w:t>
      </w:r>
      <w:r w:rsidRPr="004F3211">
        <w:rPr>
          <w:rFonts w:cs="Helvetica"/>
          <w:sz w:val="18"/>
          <w:u w:val="single"/>
        </w:rPr>
        <w:t xml:space="preserve">yciu </w:t>
      </w:r>
      <w:r w:rsidRPr="004F3211">
        <w:rPr>
          <w:rFonts w:cs="Arial"/>
          <w:sz w:val="18"/>
          <w:u w:val="single"/>
        </w:rPr>
        <w:t>ś</w:t>
      </w:r>
      <w:r w:rsidRPr="004F3211">
        <w:rPr>
          <w:rFonts w:cs="Helvetica"/>
          <w:sz w:val="18"/>
          <w:u w:val="single"/>
        </w:rPr>
        <w:t>rodków komunikacji elektronicznej</w:t>
      </w:r>
      <w:r w:rsidR="0097547B" w:rsidRPr="004F3211">
        <w:rPr>
          <w:rFonts w:cs="Helvetica"/>
          <w:sz w:val="18"/>
          <w:u w:val="single"/>
        </w:rPr>
        <w:t>.</w:t>
      </w:r>
    </w:p>
    <w:p w:rsidR="00183565" w:rsidRPr="00530B13" w:rsidRDefault="00183565" w:rsidP="009C1AE5">
      <w:pPr>
        <w:pStyle w:val="Akapitzlist"/>
        <w:numPr>
          <w:ilvl w:val="0"/>
          <w:numId w:val="18"/>
        </w:numPr>
        <w:spacing w:after="120" w:line="240" w:lineRule="auto"/>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9C1AE5">
      <w:pPr>
        <w:pStyle w:val="Akapitzlist"/>
        <w:numPr>
          <w:ilvl w:val="0"/>
          <w:numId w:val="18"/>
        </w:numPr>
        <w:spacing w:after="120" w:line="240" w:lineRule="auto"/>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9C1AE5">
      <w:pPr>
        <w:numPr>
          <w:ilvl w:val="0"/>
          <w:numId w:val="18"/>
        </w:numPr>
        <w:spacing w:after="120"/>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rsidTr="00917662">
        <w:trPr>
          <w:trHeight w:val="356"/>
        </w:trPr>
        <w:tc>
          <w:tcPr>
            <w:tcW w:w="4934"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rsidTr="00917662">
        <w:trPr>
          <w:trHeight w:val="250"/>
        </w:trPr>
        <w:tc>
          <w:tcPr>
            <w:tcW w:w="4934" w:type="dxa"/>
            <w:tcMar>
              <w:top w:w="0" w:type="dxa"/>
              <w:left w:w="108" w:type="dxa"/>
              <w:bottom w:w="0" w:type="dxa"/>
              <w:right w:w="108" w:type="dxa"/>
            </w:tcMar>
            <w:vAlign w:val="center"/>
          </w:tcPr>
          <w:p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rsidR="00C862DD" w:rsidRPr="00917662" w:rsidRDefault="00EE13B1"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17662">
                  <w:rPr>
                    <w:rFonts w:ascii="Verdana" w:hAnsi="Verdana" w:cs="Tahoma"/>
                    <w:b/>
                    <w:sz w:val="16"/>
                    <w:szCs w:val="16"/>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98120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rsidTr="00AA6891">
        <w:trPr>
          <w:trHeight w:val="486"/>
        </w:trPr>
        <w:tc>
          <w:tcPr>
            <w:tcW w:w="4934"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98120E" w:rsidRPr="00431EBB" w:rsidRDefault="00EE13B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431EBB" w:rsidRDefault="0098120E" w:rsidP="0098120E">
      <w:pPr>
        <w:rPr>
          <w:rFonts w:cstheme="minorHAnsi"/>
          <w:b/>
          <w:bCs/>
          <w:sz w:val="18"/>
          <w:szCs w:val="18"/>
        </w:rPr>
      </w:pPr>
    </w:p>
    <w:p w:rsidR="0098120E" w:rsidRPr="00431EBB" w:rsidRDefault="0098120E" w:rsidP="00A1215D">
      <w:pPr>
        <w:pStyle w:val="Akapitzlist"/>
        <w:numPr>
          <w:ilvl w:val="0"/>
          <w:numId w:val="5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A1215D">
      <w:pPr>
        <w:pStyle w:val="Akapitzlist"/>
        <w:numPr>
          <w:ilvl w:val="0"/>
          <w:numId w:val="5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A1215D">
      <w:pPr>
        <w:pStyle w:val="Akapitzlist"/>
        <w:numPr>
          <w:ilvl w:val="1"/>
          <w:numId w:val="5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A1215D">
      <w:pPr>
        <w:pStyle w:val="Akapitzlist"/>
        <w:numPr>
          <w:ilvl w:val="1"/>
          <w:numId w:val="5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98120E" w:rsidRPr="00431EBB" w:rsidRDefault="0098120E" w:rsidP="00A1215D">
      <w:pPr>
        <w:pStyle w:val="Akapitzlist"/>
        <w:numPr>
          <w:ilvl w:val="1"/>
          <w:numId w:val="5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rsidTr="00AA6891">
        <w:trPr>
          <w:trHeight w:val="486"/>
        </w:trPr>
        <w:tc>
          <w:tcPr>
            <w:tcW w:w="4934"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98120E" w:rsidRPr="00431EBB" w:rsidRDefault="00EE13B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C53CB5" w:rsidRDefault="0098120E" w:rsidP="0098120E">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lastRenderedPageBreak/>
        <w:t>Gdzie:</w:t>
      </w:r>
    </w:p>
    <w:p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lastRenderedPageBreak/>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lastRenderedPageBreak/>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8C15A1" w:rsidRDefault="002C415D" w:rsidP="00A1215D">
      <w:pPr>
        <w:pStyle w:val="Akapitzlist"/>
        <w:numPr>
          <w:ilvl w:val="0"/>
          <w:numId w:val="54"/>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A1215D">
      <w:pPr>
        <w:pStyle w:val="Akapitzlist"/>
        <w:numPr>
          <w:ilvl w:val="0"/>
          <w:numId w:val="54"/>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A1215D">
      <w:pPr>
        <w:pStyle w:val="Akapitzlist"/>
        <w:numPr>
          <w:ilvl w:val="0"/>
          <w:numId w:val="54"/>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A1215D">
      <w:pPr>
        <w:widowControl w:val="0"/>
        <w:numPr>
          <w:ilvl w:val="3"/>
          <w:numId w:val="55"/>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A1215D">
      <w:pPr>
        <w:widowControl w:val="0"/>
        <w:numPr>
          <w:ilvl w:val="3"/>
          <w:numId w:val="55"/>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A1215D">
      <w:pPr>
        <w:widowControl w:val="0"/>
        <w:numPr>
          <w:ilvl w:val="3"/>
          <w:numId w:val="55"/>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w:t>
      </w:r>
      <w:r w:rsidRPr="001332A8">
        <w:rPr>
          <w:rFonts w:ascii="Verdana" w:hAnsi="Verdana" w:cstheme="minorHAnsi"/>
          <w:sz w:val="18"/>
          <w:szCs w:val="18"/>
        </w:rPr>
        <w:lastRenderedPageBreak/>
        <w:t>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19132B" w:rsidRDefault="008B330D" w:rsidP="0083726E">
      <w:pPr>
        <w:pStyle w:val="Akapitzlist"/>
        <w:numPr>
          <w:ilvl w:val="0"/>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rsidR="008B330D" w:rsidRPr="0019132B" w:rsidRDefault="008B330D" w:rsidP="0083726E">
      <w:pPr>
        <w:pStyle w:val="Akapitzlist"/>
        <w:numPr>
          <w:ilvl w:val="1"/>
          <w:numId w:val="14"/>
        </w:numPr>
        <w:tabs>
          <w:tab w:val="left" w:pos="709"/>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83726E">
      <w:pPr>
        <w:pStyle w:val="Akapitzlist"/>
        <w:numPr>
          <w:ilvl w:val="1"/>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zmiennymi w aukcji elektronicznej będą:</w:t>
      </w:r>
    </w:p>
    <w:p w:rsidR="008B330D" w:rsidRPr="0019132B" w:rsidRDefault="008B330D" w:rsidP="00177B32">
      <w:pPr>
        <w:pStyle w:val="Akapitzlist"/>
        <w:numPr>
          <w:ilvl w:val="2"/>
          <w:numId w:val="14"/>
        </w:numPr>
        <w:tabs>
          <w:tab w:val="left" w:pos="709"/>
        </w:tabs>
        <w:spacing w:after="0" w:line="240" w:lineRule="auto"/>
        <w:ind w:left="1418" w:hanging="698"/>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14"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w:t>
      </w:r>
      <w:r w:rsidRPr="0019132B">
        <w:rPr>
          <w:rFonts w:ascii="Verdana" w:hAnsi="Verdana" w:cs="Calibri"/>
          <w:color w:val="000000"/>
          <w:sz w:val="18"/>
          <w:szCs w:val="18"/>
        </w:rPr>
        <w:lastRenderedPageBreak/>
        <w:t xml:space="preserve">(możliwości kontaktu podane są na stronie </w:t>
      </w:r>
      <w:hyperlink r:id="rId15"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5A0E7F">
        <w:rPr>
          <w:rFonts w:eastAsiaTheme="minorHAnsi" w:cs="Arial"/>
          <w:sz w:val="18"/>
          <w:szCs w:val="18"/>
          <w:lang w:eastAsia="en-US"/>
        </w:rPr>
        <w:lastRenderedPageBreak/>
        <w:t xml:space="preserve">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lastRenderedPageBreak/>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lastRenderedPageBreak/>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EE13B1"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lastRenderedPageBreak/>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lastRenderedPageBreak/>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696AE1" w:rsidRPr="00B80BD1" w:rsidRDefault="00EC4FA6" w:rsidP="00B80BD1">
      <w:pPr>
        <w:pStyle w:val="Akapitzlist"/>
        <w:numPr>
          <w:ilvl w:val="0"/>
          <w:numId w:val="2"/>
        </w:numPr>
        <w:spacing w:line="320" w:lineRule="atLeast"/>
        <w:rPr>
          <w:rFonts w:ascii="Verdana" w:hAnsi="Verdana" w:cstheme="minorHAnsi"/>
          <w:b/>
        </w:rPr>
      </w:pPr>
      <w:r w:rsidRPr="00B80BD1">
        <w:rPr>
          <w:rFonts w:ascii="Verdana" w:eastAsia="Tahoma,Bold" w:hAnsi="Verdana" w:cstheme="minorHAnsi"/>
          <w:b/>
          <w:bCs/>
          <w:color w:val="000000" w:themeColor="text1"/>
          <w:sz w:val="18"/>
          <w:szCs w:val="18"/>
        </w:rPr>
        <w:t xml:space="preserve">NINIEJSZYM SKŁADAM(Y) OFERTĘ </w:t>
      </w:r>
      <w:r w:rsidRPr="00B80BD1">
        <w:rPr>
          <w:rFonts w:ascii="Verdana" w:eastAsia="Tahoma,Bold" w:hAnsi="Verdana" w:cstheme="minorHAnsi"/>
          <w:bCs/>
          <w:color w:val="000000" w:themeColor="text1"/>
          <w:sz w:val="18"/>
          <w:szCs w:val="18"/>
        </w:rPr>
        <w:t xml:space="preserve">w przetargu niepublicznym </w:t>
      </w:r>
      <w:r w:rsidR="00696AE1" w:rsidRPr="00B80BD1">
        <w:rPr>
          <w:rFonts w:ascii="Verdana" w:eastAsia="Tahoma,Bold" w:hAnsi="Verdana" w:cstheme="minorHAnsi"/>
          <w:bCs/>
          <w:color w:val="000000" w:themeColor="text1"/>
          <w:sz w:val="18"/>
          <w:szCs w:val="18"/>
        </w:rPr>
        <w:t>n</w:t>
      </w:r>
      <w:r w:rsidRPr="00B80BD1">
        <w:rPr>
          <w:rFonts w:ascii="Verdana" w:eastAsia="Tahoma,Bold" w:hAnsi="Verdana" w:cstheme="minorHAnsi"/>
          <w:bCs/>
          <w:color w:val="000000" w:themeColor="text1"/>
          <w:sz w:val="18"/>
          <w:szCs w:val="18"/>
        </w:rPr>
        <w:t>a</w:t>
      </w:r>
      <w:r w:rsidR="00696AE1" w:rsidRPr="00B80BD1">
        <w:rPr>
          <w:rFonts w:ascii="Verdana" w:eastAsia="Tahoma,Bold" w:hAnsi="Verdana" w:cstheme="minorHAnsi"/>
          <w:bCs/>
          <w:color w:val="000000" w:themeColor="text1"/>
          <w:sz w:val="18"/>
          <w:szCs w:val="18"/>
        </w:rPr>
        <w:t>:</w:t>
      </w:r>
      <w:r w:rsidRPr="00B80BD1">
        <w:rPr>
          <w:rFonts w:ascii="Verdana" w:hAnsi="Verdana" w:cstheme="minorHAnsi"/>
          <w:sz w:val="18"/>
          <w:szCs w:val="18"/>
        </w:rPr>
        <w:t xml:space="preserve"> </w:t>
      </w:r>
    </w:p>
    <w:p w:rsidR="00696AE1" w:rsidRPr="00C7694D" w:rsidRDefault="00EC4FA6" w:rsidP="00C7694D">
      <w:pPr>
        <w:ind w:left="360"/>
        <w:jc w:val="center"/>
        <w:rPr>
          <w:rFonts w:ascii="Franklin Gothic Book" w:eastAsia="Times" w:hAnsi="Franklin Gothic Book" w:cs="Verdana,Bold"/>
          <w:b/>
          <w:bCs/>
          <w:color w:val="000000" w:themeColor="text1"/>
          <w:szCs w:val="20"/>
        </w:rPr>
      </w:pPr>
      <w:r w:rsidRPr="00D36A3F">
        <w:rPr>
          <w:rFonts w:cstheme="minorHAnsi"/>
          <w:b/>
          <w:sz w:val="18"/>
          <w:szCs w:val="18"/>
          <w:u w:val="single"/>
        </w:rPr>
        <w:t>„</w:t>
      </w:r>
      <w:r w:rsidR="00C7694D" w:rsidRPr="00C7694D">
        <w:rPr>
          <w:rFonts w:cstheme="minorHAnsi"/>
          <w:b/>
          <w:sz w:val="18"/>
          <w:szCs w:val="18"/>
          <w:u w:val="single"/>
        </w:rPr>
        <w:t>M</w:t>
      </w:r>
      <w:r w:rsidR="00C7694D" w:rsidRPr="00C7694D">
        <w:rPr>
          <w:rFonts w:ascii="Franklin Gothic Book" w:hAnsi="Franklin Gothic Book" w:cs="Arial"/>
          <w:b/>
          <w:bCs/>
          <w:szCs w:val="20"/>
          <w:u w:val="single"/>
        </w:rPr>
        <w:t>odernizacja układów pomiarowych energii i mocy netto bloków energetycznych 1-7 i 9 oraz potrzeb własnych ogólnych zasilanych z transformatorów TR1 i TR2</w:t>
      </w:r>
      <w:r w:rsidR="00C7694D" w:rsidRPr="00C7694D">
        <w:rPr>
          <w:rFonts w:ascii="Franklin Gothic Book" w:eastAsia="Times" w:hAnsi="Franklin Gothic Book" w:cs="Verdana,Bold"/>
          <w:b/>
          <w:bCs/>
          <w:sz w:val="24"/>
          <w:u w:val="single"/>
        </w:rPr>
        <w:t xml:space="preserve"> </w:t>
      </w:r>
      <w:r w:rsidR="00B93867">
        <w:rPr>
          <w:rFonts w:ascii="Franklin Gothic Book" w:eastAsia="Times" w:hAnsi="Franklin Gothic Book" w:cs="Verdana,Bold"/>
          <w:b/>
          <w:bCs/>
          <w:color w:val="000000" w:themeColor="text1"/>
          <w:szCs w:val="20"/>
          <w:u w:val="single"/>
        </w:rPr>
        <w:t>w</w:t>
      </w:r>
      <w:r w:rsidR="00C7694D" w:rsidRPr="00C7694D">
        <w:rPr>
          <w:rFonts w:ascii="Franklin Gothic Book" w:eastAsia="Times" w:hAnsi="Franklin Gothic Book" w:cs="Verdana,Bold"/>
          <w:b/>
          <w:bCs/>
          <w:color w:val="000000" w:themeColor="text1"/>
          <w:szCs w:val="20"/>
          <w:u w:val="single"/>
        </w:rPr>
        <w:t xml:space="preserve"> Enea Połaniec S.A.</w:t>
      </w:r>
      <w:r w:rsidR="00696AE1" w:rsidRPr="00C7694D">
        <w:rPr>
          <w:rFonts w:eastAsia="Times" w:cs="Verdana,Bold"/>
          <w:b/>
          <w:bCs/>
          <w:color w:val="000000" w:themeColor="text1"/>
          <w:szCs w:val="20"/>
          <w:u w:val="single"/>
        </w:rPr>
        <w:t>.</w:t>
      </w:r>
      <w:r w:rsidR="00696AE1" w:rsidRPr="00C7694D">
        <w:rPr>
          <w:b/>
          <w:bCs/>
          <w:szCs w:val="20"/>
          <w:u w:val="single"/>
        </w:rPr>
        <w:t>”</w:t>
      </w:r>
    </w:p>
    <w:p w:rsidR="00C7694D" w:rsidRDefault="00C7694D" w:rsidP="00C7694D">
      <w:pPr>
        <w:pStyle w:val="Akapitzlist"/>
        <w:spacing w:line="320" w:lineRule="atLeast"/>
        <w:ind w:left="792"/>
        <w:rPr>
          <w:rFonts w:ascii="Verdana" w:hAnsi="Verdana" w:cs="Arial"/>
          <w:sz w:val="18"/>
          <w:szCs w:val="18"/>
        </w:rPr>
      </w:pPr>
    </w:p>
    <w:p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657217" w:rsidRPr="00B80BD1" w:rsidRDefault="00657217"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Polisa OC …………………………………</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lastRenderedPageBreak/>
        <w:t>Załącznik nr 1</w:t>
      </w:r>
      <w:r w:rsidRPr="00FD556E">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ab/>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 xml:space="preserve">Załącznik nr 2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3</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Pr="00FD556E">
        <w:rPr>
          <w:rFonts w:ascii="Franklin Gothic Book" w:hAnsi="Franklin Gothic Book" w:cs="Tahoma"/>
          <w:sz w:val="20"/>
          <w:szCs w:val="20"/>
        </w:rPr>
        <w:t xml:space="preserve"> - </w:t>
      </w:r>
      <w:r w:rsidRPr="00FD556E">
        <w:rPr>
          <w:rFonts w:ascii="Franklin Gothic Book" w:hAnsi="Franklin Gothic Book" w:cs="Tahoma"/>
          <w:sz w:val="20"/>
          <w:szCs w:val="20"/>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
          <w:bCs/>
          <w:sz w:val="20"/>
          <w:szCs w:val="20"/>
        </w:rPr>
        <w:tab/>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Pr="00FD556E">
        <w:rPr>
          <w:rFonts w:ascii="Franklin Gothic Book" w:hAnsi="Franklin Gothic Book" w:cstheme="minorHAnsi"/>
          <w:bCs/>
          <w:sz w:val="20"/>
          <w:szCs w:val="20"/>
        </w:rPr>
        <w:tab/>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rPr>
        <w:tab/>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Pr="00FD556E">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ab/>
        <w:t>pełnomocnictwo do podpisania oferty, o ile umocowanie do dokonania przedmiotowej czynności nie wynika z dokumentów rejestrowych załączonych do oferty, złożone w formie oryginału lub kopii potwierdzonej za zgodność z oryginałem;</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sz w:val="20"/>
          <w:szCs w:val="20"/>
        </w:rPr>
        <w:tab/>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rsidR="00B80BD1" w:rsidRDefault="00B80BD1" w:rsidP="0043793F">
      <w:pPr>
        <w:jc w:val="right"/>
        <w:rPr>
          <w:rFonts w:cs="Helvetica"/>
          <w:b/>
          <w:sz w:val="18"/>
          <w:szCs w:val="18"/>
        </w:rPr>
      </w:pPr>
    </w:p>
    <w:p w:rsidR="00FD556E" w:rsidRDefault="00FD556E" w:rsidP="0043793F">
      <w:pPr>
        <w:jc w:val="right"/>
        <w:rPr>
          <w:rFonts w:cs="Helvetica"/>
          <w:b/>
          <w:sz w:val="18"/>
          <w:szCs w:val="18"/>
        </w:rPr>
      </w:pPr>
    </w:p>
    <w:p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rsidR="00B80BD1" w:rsidRPr="00C53CB5" w:rsidRDefault="00B80BD1" w:rsidP="00B80BD1">
      <w:pP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EC4FA6" w:rsidRPr="00C53CB5" w:rsidRDefault="00EC4FA6" w:rsidP="00EC4FA6">
      <w:pPr>
        <w:pStyle w:val="Akapitzlist"/>
        <w:spacing w:after="0"/>
        <w:ind w:left="426"/>
        <w:jc w:val="center"/>
        <w:rPr>
          <w:rFonts w:ascii="Verdana" w:hAnsi="Verdana"/>
          <w:b/>
          <w:color w:val="000000" w:themeColor="text1"/>
          <w:sz w:val="18"/>
          <w:szCs w:val="18"/>
        </w:rPr>
      </w:pPr>
    </w:p>
    <w:p w:rsidR="00577D98" w:rsidRPr="00577D98" w:rsidRDefault="00577D98" w:rsidP="00577D98">
      <w:pPr>
        <w:jc w:val="center"/>
        <w:rPr>
          <w:rFonts w:ascii="Franklin Gothic Book" w:eastAsia="Times" w:hAnsi="Franklin Gothic Book" w:cs="Verdana,Bold"/>
          <w:b/>
          <w:bCs/>
          <w:color w:val="000000" w:themeColor="text1"/>
          <w:szCs w:val="20"/>
        </w:rPr>
      </w:pPr>
      <w:r w:rsidRPr="00577D98">
        <w:rPr>
          <w:rFonts w:ascii="Franklin Gothic Book" w:hAnsi="Franklin Gothic Book" w:cs="Arial"/>
          <w:b/>
          <w:bCs/>
          <w:szCs w:val="20"/>
        </w:rPr>
        <w:t>Modernizacja układów pomiarowych energii i mocy netto bloków energetycznych 1-7 i 9 oraz potrzeb własnych ogólnych zasilanych z transformatorów TR1 i TR2.</w:t>
      </w:r>
    </w:p>
    <w:p w:rsidR="00A83E0F" w:rsidRDefault="00A83E0F" w:rsidP="00A83E0F">
      <w:pPr>
        <w:jc w:val="center"/>
        <w:outlineLvl w:val="0"/>
        <w:rPr>
          <w:rFonts w:ascii="Franklin Gothic Book" w:hAnsi="Franklin Gothic Book"/>
          <w:b/>
          <w:color w:val="000000" w:themeColor="text1"/>
          <w:szCs w:val="20"/>
        </w:rPr>
      </w:pPr>
    </w:p>
    <w:p w:rsidR="00A83E0F" w:rsidRPr="00A83E0F" w:rsidRDefault="00A83E0F" w:rsidP="00EC4FA6">
      <w:pPr>
        <w:jc w:val="both"/>
        <w:outlineLvl w:val="0"/>
        <w:rPr>
          <w:rFonts w:cstheme="minorHAnsi"/>
          <w:b/>
          <w:sz w:val="18"/>
          <w:szCs w:val="18"/>
        </w:rPr>
      </w:pPr>
    </w:p>
    <w:p w:rsidR="00EC4FA6" w:rsidRPr="00642A59" w:rsidRDefault="00EC4FA6" w:rsidP="00A1215D">
      <w:pPr>
        <w:pStyle w:val="Akapitzlist"/>
        <w:numPr>
          <w:ilvl w:val="0"/>
          <w:numId w:val="35"/>
        </w:numPr>
        <w:spacing w:after="0" w:line="240" w:lineRule="auto"/>
        <w:contextualSpacing w:val="0"/>
        <w:rPr>
          <w:rFonts w:asciiTheme="minorHAnsi" w:eastAsia="Tahoma,Bold" w:hAnsiTheme="minorHAnsi" w:cstheme="minorHAnsi"/>
        </w:rPr>
      </w:pPr>
      <w:r w:rsidRPr="00642A59">
        <w:rPr>
          <w:rFonts w:asciiTheme="minorHAnsi" w:eastAsia="Tahoma,Bold" w:hAnsiTheme="minorHAnsi" w:cstheme="minorHAnsi"/>
        </w:rPr>
        <w:t>Oferujemy łączne wynagrodzenie UMOWNE netto w wysokości ………………………zł.</w:t>
      </w:r>
    </w:p>
    <w:p w:rsidR="00EC4FA6" w:rsidRDefault="00EC4FA6" w:rsidP="00696AE1">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696AE1">
        <w:rPr>
          <w:rFonts w:asciiTheme="minorHAnsi" w:eastAsia="Tahoma,Bold" w:hAnsiTheme="minorHAnsi" w:cstheme="minorHAnsi"/>
          <w:sz w:val="22"/>
          <w:szCs w:val="22"/>
        </w:rPr>
        <w:t>……………………………………………złotych 00/100</w:t>
      </w:r>
      <w:r w:rsidRPr="00642A59">
        <w:rPr>
          <w:rFonts w:asciiTheme="minorHAnsi" w:eastAsia="Tahoma,Bold" w:hAnsiTheme="minorHAnsi" w:cstheme="minorHAnsi"/>
          <w:sz w:val="22"/>
          <w:szCs w:val="22"/>
        </w:rPr>
        <w:t>)</w:t>
      </w:r>
    </w:p>
    <w:p w:rsidR="00696AE1" w:rsidRDefault="00696AE1" w:rsidP="00696AE1">
      <w:pPr>
        <w:ind w:firstLine="567"/>
        <w:rPr>
          <w:rFonts w:asciiTheme="minorHAnsi" w:eastAsia="Tahoma,Bold" w:hAnsiTheme="minorHAnsi" w:cstheme="minorHAnsi"/>
          <w:sz w:val="22"/>
          <w:szCs w:val="22"/>
        </w:rPr>
      </w:pPr>
    </w:p>
    <w:p w:rsidR="00E2286D" w:rsidRDefault="00E2286D" w:rsidP="00E2286D">
      <w:pPr>
        <w:pStyle w:val="Akapitzlist"/>
        <w:ind w:left="360"/>
      </w:pPr>
    </w:p>
    <w:p w:rsidR="00B80BD1" w:rsidRPr="00B53E15" w:rsidRDefault="00577D98" w:rsidP="00A1215D">
      <w:pPr>
        <w:pStyle w:val="Akapitzlist"/>
        <w:widowControl w:val="0"/>
        <w:numPr>
          <w:ilvl w:val="0"/>
          <w:numId w:val="35"/>
        </w:numPr>
        <w:autoSpaceDE w:val="0"/>
        <w:autoSpaceDN w:val="0"/>
        <w:adjustRightInd w:val="0"/>
        <w:ind w:left="426" w:hanging="426"/>
        <w:jc w:val="both"/>
        <w:textAlignment w:val="baseline"/>
        <w:rPr>
          <w:rFonts w:ascii="Verdana" w:eastAsia="Tahoma,Bold" w:hAnsi="Verdana" w:cstheme="minorHAnsi"/>
          <w:bCs/>
          <w:color w:val="000000" w:themeColor="text1"/>
          <w:sz w:val="18"/>
          <w:szCs w:val="18"/>
        </w:rPr>
      </w:pPr>
      <w:r>
        <w:rPr>
          <w:rFonts w:ascii="Verdana" w:eastAsia="Tahoma,Bold" w:hAnsi="Verdana" w:cstheme="minorHAnsi"/>
          <w:bCs/>
          <w:color w:val="000000" w:themeColor="text1"/>
          <w:sz w:val="18"/>
          <w:szCs w:val="18"/>
        </w:rPr>
        <w:t>W</w:t>
      </w:r>
      <w:r w:rsidR="00EC4FA6" w:rsidRPr="00B53E15">
        <w:rPr>
          <w:rFonts w:ascii="Verdana" w:eastAsia="Tahoma,Bold" w:hAnsi="Verdana" w:cstheme="minorHAnsi"/>
          <w:bCs/>
          <w:color w:val="000000" w:themeColor="text1"/>
          <w:sz w:val="18"/>
          <w:szCs w:val="18"/>
        </w:rPr>
        <w:t>ynagrodzenie podane w Ofercie obejmuje wszystkie koszty związane z realizacją prz</w:t>
      </w:r>
      <w:r>
        <w:rPr>
          <w:rFonts w:ascii="Verdana" w:eastAsia="Tahoma,Bold" w:hAnsi="Verdana" w:cstheme="minorHAnsi"/>
          <w:bCs/>
          <w:color w:val="000000" w:themeColor="text1"/>
          <w:sz w:val="18"/>
          <w:szCs w:val="18"/>
        </w:rPr>
        <w:t xml:space="preserve">edmiotu zamówienia. Podane </w:t>
      </w:r>
      <w:r w:rsidR="00EC4FA6" w:rsidRPr="00B53E15">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rsidR="00B80BD1" w:rsidRPr="004719A2" w:rsidRDefault="00B80BD1" w:rsidP="00A1215D">
      <w:pPr>
        <w:pStyle w:val="Tekstpodstawowywcity"/>
        <w:numPr>
          <w:ilvl w:val="0"/>
          <w:numId w:val="35"/>
        </w:numPr>
        <w:ind w:left="426" w:hanging="426"/>
        <w:jc w:val="both"/>
        <w:rPr>
          <w:color w:val="000000" w:themeColor="text1"/>
          <w:sz w:val="18"/>
          <w:szCs w:val="18"/>
        </w:rPr>
      </w:pPr>
      <w:r w:rsidRPr="004719A2">
        <w:rPr>
          <w:color w:val="000000" w:themeColor="text1"/>
          <w:sz w:val="18"/>
          <w:szCs w:val="18"/>
        </w:rPr>
        <w:t>Wynagrodzenie ryczałtowe będzie podz</w:t>
      </w:r>
      <w:r w:rsidR="004719A2">
        <w:rPr>
          <w:color w:val="000000" w:themeColor="text1"/>
          <w:sz w:val="18"/>
          <w:szCs w:val="18"/>
        </w:rPr>
        <w:t>ielone i obejmować będzie osobne</w:t>
      </w:r>
      <w:r w:rsidRPr="004719A2">
        <w:rPr>
          <w:color w:val="000000" w:themeColor="text1"/>
          <w:sz w:val="18"/>
          <w:szCs w:val="18"/>
        </w:rPr>
        <w:t xml:space="preserve"> płatności: </w:t>
      </w:r>
    </w:p>
    <w:p w:rsidR="00C00B2D" w:rsidRPr="00C00B2D" w:rsidRDefault="004719A2" w:rsidP="00E85039">
      <w:pPr>
        <w:pStyle w:val="Tekstpodstawowywcity"/>
        <w:numPr>
          <w:ilvl w:val="1"/>
          <w:numId w:val="35"/>
        </w:numPr>
        <w:ind w:left="851" w:hanging="491"/>
        <w:jc w:val="both"/>
        <w:rPr>
          <w:color w:val="000000" w:themeColor="text1"/>
          <w:sz w:val="18"/>
          <w:szCs w:val="18"/>
        </w:rPr>
      </w:pPr>
      <w:r w:rsidRPr="00C00B2D">
        <w:rPr>
          <w:color w:val="000000" w:themeColor="text1"/>
          <w:sz w:val="18"/>
          <w:szCs w:val="18"/>
        </w:rPr>
        <w:t xml:space="preserve">po dostarczeniu uzgodnionej dokumentacji wykonawczej oraz dostawie liczników energii i przetworników </w:t>
      </w:r>
      <w:r w:rsidRPr="00E85039">
        <w:rPr>
          <w:sz w:val="18"/>
          <w:szCs w:val="18"/>
        </w:rPr>
        <w:t>mocy</w:t>
      </w:r>
      <w:r w:rsidR="00C00B2D" w:rsidRPr="00E85039">
        <w:rPr>
          <w:sz w:val="18"/>
          <w:szCs w:val="18"/>
        </w:rPr>
        <w:t xml:space="preserve"> w wysokości ……..% łącznego wynagrodzenia </w:t>
      </w:r>
      <w:r w:rsidR="00E85039" w:rsidRPr="00E85039">
        <w:rPr>
          <w:sz w:val="18"/>
          <w:szCs w:val="18"/>
        </w:rPr>
        <w:t>umownego</w:t>
      </w:r>
      <w:r w:rsidR="00D61994" w:rsidRPr="00E85039">
        <w:rPr>
          <w:sz w:val="18"/>
          <w:szCs w:val="18"/>
        </w:rPr>
        <w:t xml:space="preserve"> netto,</w:t>
      </w:r>
    </w:p>
    <w:p w:rsidR="004719A2" w:rsidRPr="00E85039" w:rsidRDefault="004719A2" w:rsidP="00A1215D">
      <w:pPr>
        <w:pStyle w:val="Tekstpodstawowywcity"/>
        <w:numPr>
          <w:ilvl w:val="1"/>
          <w:numId w:val="35"/>
        </w:numPr>
        <w:ind w:left="851" w:hanging="491"/>
        <w:jc w:val="both"/>
        <w:rPr>
          <w:sz w:val="18"/>
          <w:szCs w:val="18"/>
        </w:rPr>
      </w:pPr>
      <w:r w:rsidRPr="004719A2">
        <w:rPr>
          <w:color w:val="000000" w:themeColor="text1"/>
          <w:sz w:val="18"/>
          <w:szCs w:val="18"/>
        </w:rPr>
        <w:t>po uruchomienie układów pomiarowych i dostarcze</w:t>
      </w:r>
      <w:r w:rsidR="00C00B2D">
        <w:rPr>
          <w:color w:val="000000" w:themeColor="text1"/>
          <w:sz w:val="18"/>
          <w:szCs w:val="18"/>
        </w:rPr>
        <w:t xml:space="preserve">niu dokumentacji </w:t>
      </w:r>
      <w:r w:rsidR="00C00B2D" w:rsidRPr="00E85039">
        <w:rPr>
          <w:sz w:val="18"/>
          <w:szCs w:val="18"/>
        </w:rPr>
        <w:t>powykonawczej w wysokości ……..% łącznego wynagrodzenia</w:t>
      </w:r>
      <w:r w:rsidR="00E85039" w:rsidRPr="00E85039">
        <w:rPr>
          <w:sz w:val="18"/>
          <w:szCs w:val="18"/>
        </w:rPr>
        <w:t xml:space="preserve"> umownego</w:t>
      </w:r>
      <w:r w:rsidR="00D61994" w:rsidRPr="00E85039">
        <w:rPr>
          <w:sz w:val="18"/>
          <w:szCs w:val="18"/>
        </w:rPr>
        <w:t xml:space="preserve"> netto.</w:t>
      </w:r>
    </w:p>
    <w:p w:rsidR="00B80BD1" w:rsidRPr="00B53E15" w:rsidRDefault="00B80BD1" w:rsidP="00A1215D">
      <w:pPr>
        <w:pStyle w:val="Tekstpodstawowywcity"/>
        <w:numPr>
          <w:ilvl w:val="0"/>
          <w:numId w:val="35"/>
        </w:numPr>
        <w:ind w:left="426" w:hanging="426"/>
        <w:jc w:val="both"/>
        <w:rPr>
          <w:color w:val="000000" w:themeColor="text1"/>
          <w:sz w:val="18"/>
          <w:szCs w:val="18"/>
        </w:rPr>
      </w:pPr>
      <w:r w:rsidRPr="00B53E1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B80BD1" w:rsidRPr="00B53E15" w:rsidRDefault="00B80BD1" w:rsidP="00A1215D">
      <w:pPr>
        <w:pStyle w:val="Legenda"/>
        <w:numPr>
          <w:ilvl w:val="0"/>
          <w:numId w:val="35"/>
        </w:numPr>
        <w:ind w:left="426" w:hanging="426"/>
        <w:rPr>
          <w:i w:val="0"/>
          <w:iCs w:val="0"/>
          <w:color w:val="000000" w:themeColor="text1"/>
        </w:rPr>
      </w:pPr>
      <w:r w:rsidRPr="00B53E15">
        <w:rPr>
          <w:i w:val="0"/>
          <w:iCs w:val="0"/>
          <w:color w:val="000000" w:themeColor="text1"/>
        </w:rPr>
        <w:t>Zapłata wynagrodzenia na rachunek Wykonawcy nastąpi w ciągu 30 dni  od daty otrzymania prawidłowo wystawionej faktury VAT na adres wskazany przez Zamawiającego.</w:t>
      </w:r>
    </w:p>
    <w:p w:rsidR="00B80BD1" w:rsidRPr="00B53E15" w:rsidRDefault="00B80BD1" w:rsidP="00A1215D">
      <w:pPr>
        <w:keepNext/>
        <w:numPr>
          <w:ilvl w:val="0"/>
          <w:numId w:val="35"/>
        </w:numPr>
        <w:spacing w:after="120"/>
        <w:ind w:left="426" w:hanging="426"/>
        <w:jc w:val="both"/>
        <w:outlineLvl w:val="0"/>
        <w:rPr>
          <w:color w:val="000000" w:themeColor="text1"/>
          <w:sz w:val="18"/>
          <w:szCs w:val="18"/>
        </w:rPr>
      </w:pPr>
      <w:r w:rsidRPr="00B53E15">
        <w:rPr>
          <w:color w:val="000000" w:themeColor="text1"/>
          <w:sz w:val="18"/>
          <w:szCs w:val="18"/>
        </w:rPr>
        <w:t>Zamawiający oświadcza, że płatności za wszystkie faktury VAT realizuje z zastosowaniem mechanizmu podzielonej płatności, tzw. split payment.</w:t>
      </w:r>
    </w:p>
    <w:p w:rsidR="00B80BD1" w:rsidRPr="00B53E15" w:rsidRDefault="00B80BD1" w:rsidP="00A1215D">
      <w:pPr>
        <w:pStyle w:val="Akapitzlist"/>
        <w:numPr>
          <w:ilvl w:val="0"/>
          <w:numId w:val="35"/>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Wykonawca oświadcza, że wyraża zgodę na dokonywanie przez Zamawiającego płatności w systemie podzielonej płatności.</w:t>
      </w:r>
    </w:p>
    <w:p w:rsidR="00B80BD1" w:rsidRPr="00B53E15" w:rsidRDefault="00B80BD1" w:rsidP="00A1215D">
      <w:pPr>
        <w:pStyle w:val="Akapitzlist"/>
        <w:numPr>
          <w:ilvl w:val="0"/>
          <w:numId w:val="35"/>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rsidR="00A83E0F" w:rsidRDefault="00A83E0F" w:rsidP="00EC4FA6">
      <w:pPr>
        <w:jc w:val="right"/>
        <w:rPr>
          <w:rFonts w:cs="Helvetica"/>
          <w:sz w:val="18"/>
          <w:szCs w:val="18"/>
        </w:rPr>
      </w:pPr>
    </w:p>
    <w:p w:rsidR="00A83E0F" w:rsidRDefault="00A83E0F" w:rsidP="00EC4FA6">
      <w:pPr>
        <w:jc w:val="right"/>
        <w:rPr>
          <w:rFonts w:cs="Helvetica"/>
          <w:sz w:val="18"/>
          <w:szCs w:val="18"/>
        </w:rPr>
      </w:pPr>
    </w:p>
    <w:p w:rsidR="00B80BD1" w:rsidRDefault="00B80BD1"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85039" w:rsidRDefault="00E85039" w:rsidP="00EC4FA6">
      <w:pPr>
        <w:jc w:val="center"/>
        <w:rPr>
          <w:rFonts w:cstheme="minorHAnsi"/>
          <w:b/>
          <w:sz w:val="18"/>
          <w:szCs w:val="18"/>
        </w:rPr>
      </w:pPr>
    </w:p>
    <w:p w:rsidR="00E85039" w:rsidRDefault="00E85039" w:rsidP="00EC4FA6">
      <w:pPr>
        <w:jc w:val="center"/>
        <w:rPr>
          <w:rFonts w:cstheme="minorHAnsi"/>
          <w:b/>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proofErr w:type="spellStart"/>
            <w:r w:rsidRPr="00284ED3">
              <w:rPr>
                <w:b/>
                <w:bCs/>
                <w:sz w:val="18"/>
                <w:szCs w:val="18"/>
              </w:rPr>
              <w:t>l.p</w:t>
            </w:r>
            <w:proofErr w:type="spellEnd"/>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2E6541" w:rsidRDefault="00EC4FA6" w:rsidP="001332A8">
            <w:pPr>
              <w:pStyle w:val="Nagwek2"/>
              <w:jc w:val="center"/>
              <w:rPr>
                <w:rFonts w:ascii="Verdana" w:hAnsi="Verdana"/>
                <w:color w:val="auto"/>
                <w:sz w:val="18"/>
                <w:szCs w:val="18"/>
              </w:rPr>
            </w:pPr>
          </w:p>
          <w:p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rsidR="00EC4FA6" w:rsidRPr="002E6541" w:rsidRDefault="00EC4FA6" w:rsidP="001332A8">
            <w:pPr>
              <w:jc w:val="center"/>
              <w:rPr>
                <w:b/>
              </w:rPr>
            </w:pPr>
            <w:r w:rsidRPr="002E6541">
              <w:rPr>
                <w:b/>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2E6541" w:rsidRDefault="00EC4FA6" w:rsidP="001332A8">
            <w:pPr>
              <w:jc w:val="center"/>
              <w:rPr>
                <w:sz w:val="18"/>
              </w:rPr>
            </w:pPr>
            <w:r w:rsidRPr="002E6541">
              <w:rPr>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2E6541"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6E3454" w:rsidRDefault="006E3454" w:rsidP="008C637F">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F7470D" w:rsidRDefault="00F7470D" w:rsidP="0025588A">
      <w:pPr>
        <w:rPr>
          <w:lang w:val="de-DE"/>
        </w:rPr>
      </w:pPr>
    </w:p>
    <w:p w:rsidR="00F7470D" w:rsidRDefault="00F7470D" w:rsidP="0025588A">
      <w:pPr>
        <w:rPr>
          <w:lang w:val="de-DE"/>
        </w:rPr>
      </w:pPr>
    </w:p>
    <w:p w:rsidR="00206F4E" w:rsidRDefault="00206F4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F47654" w:rsidRDefault="0076631A" w:rsidP="00637C44">
      <w:pPr>
        <w:pStyle w:val="Akapitzlist"/>
        <w:numPr>
          <w:ilvl w:val="0"/>
          <w:numId w:val="28"/>
        </w:numPr>
        <w:spacing w:after="120" w:line="240" w:lineRule="auto"/>
        <w:ind w:left="425" w:hanging="426"/>
        <w:contextualSpacing w:val="0"/>
        <w:jc w:val="both"/>
        <w:rPr>
          <w:rFonts w:ascii="Verdana" w:hAnsi="Verdana" w:cs="Calibri"/>
          <w:b/>
          <w:bCs/>
          <w:sz w:val="18"/>
          <w:szCs w:val="18"/>
        </w:rPr>
      </w:pPr>
      <w:r w:rsidRPr="00F47654">
        <w:rPr>
          <w:rFonts w:ascii="Verdana" w:hAnsi="Verdana" w:cs="Calibri"/>
          <w:b/>
          <w:bCs/>
          <w:sz w:val="18"/>
          <w:szCs w:val="18"/>
        </w:rPr>
        <w:t>PRZEDMIOT ZAMÓWIENIA:</w:t>
      </w:r>
    </w:p>
    <w:p w:rsidR="004B7494" w:rsidRPr="00E779AC" w:rsidRDefault="0058245E" w:rsidP="004B7494">
      <w:pPr>
        <w:pStyle w:val="Tekstpodstawowywcity"/>
        <w:numPr>
          <w:ilvl w:val="1"/>
          <w:numId w:val="28"/>
        </w:numPr>
        <w:ind w:left="426" w:hanging="284"/>
        <w:jc w:val="both"/>
        <w:rPr>
          <w:color w:val="000000" w:themeColor="text1"/>
          <w:sz w:val="18"/>
          <w:szCs w:val="18"/>
        </w:rPr>
      </w:pPr>
      <w:r w:rsidRPr="00E779AC">
        <w:rPr>
          <w:color w:val="000000" w:themeColor="text1"/>
          <w:sz w:val="18"/>
          <w:szCs w:val="18"/>
        </w:rPr>
        <w:t xml:space="preserve">Przedmiotem zamówienia jest </w:t>
      </w:r>
      <w:r w:rsidR="004B7494" w:rsidRPr="00E779AC">
        <w:rPr>
          <w:rFonts w:cs="Arial"/>
          <w:bCs/>
          <w:sz w:val="18"/>
          <w:szCs w:val="18"/>
        </w:rPr>
        <w:t>modernizacja układów pomiarowych energii i mocy netto b</w:t>
      </w:r>
      <w:r w:rsidR="009D5151">
        <w:rPr>
          <w:rFonts w:cs="Arial"/>
          <w:bCs/>
          <w:sz w:val="18"/>
          <w:szCs w:val="18"/>
        </w:rPr>
        <w:t xml:space="preserve">loków energetycznych </w:t>
      </w:r>
      <w:r w:rsidR="004B7494" w:rsidRPr="00E779AC">
        <w:rPr>
          <w:rFonts w:cs="Arial"/>
          <w:bCs/>
          <w:sz w:val="18"/>
          <w:szCs w:val="18"/>
        </w:rPr>
        <w:t>1-7 i 9 oraz potrzeb własnych ogólnych zasilanych z transformatorów TR1 i TR2.</w:t>
      </w:r>
      <w:r w:rsidR="004B7494" w:rsidRPr="00E779AC">
        <w:rPr>
          <w:rFonts w:eastAsia="Times" w:cs="Verdana,Bold"/>
          <w:bCs/>
          <w:sz w:val="18"/>
          <w:szCs w:val="18"/>
        </w:rPr>
        <w:t xml:space="preserve"> </w:t>
      </w:r>
    </w:p>
    <w:p w:rsidR="004B7494" w:rsidRPr="00E779AC" w:rsidRDefault="004B7494" w:rsidP="004B7494">
      <w:pPr>
        <w:pStyle w:val="Tekstpodstawowywcity"/>
        <w:ind w:left="426"/>
        <w:jc w:val="both"/>
        <w:rPr>
          <w:color w:val="000000" w:themeColor="text1"/>
          <w:sz w:val="18"/>
          <w:szCs w:val="18"/>
        </w:rPr>
      </w:pPr>
    </w:p>
    <w:p w:rsidR="004B7494" w:rsidRPr="00E779AC" w:rsidRDefault="004B7494" w:rsidP="004B7494">
      <w:pPr>
        <w:jc w:val="both"/>
        <w:rPr>
          <w:rFonts w:cs="Arial"/>
          <w:bCs/>
          <w:sz w:val="18"/>
          <w:szCs w:val="18"/>
        </w:rPr>
      </w:pPr>
      <w:r w:rsidRPr="00E779AC">
        <w:rPr>
          <w:rFonts w:cs="Arial"/>
          <w:bCs/>
          <w:sz w:val="18"/>
          <w:szCs w:val="18"/>
        </w:rPr>
        <w:t>Układy pomiarowe energii elektrycznej netto bloków energetycznych o mocy 225-242MW zlokalizowane są po stronie górnego napięcia transformatorów blokowych, a dla potrzeb ogólnych po stronie górnej transformatorów TR1, TR2. Pomiary energii podzielone są na dwa niezależne układy: podstawowe i rezerwowe. Jeden jest własnością operatora systemu (PSE), drugi własnością elektrowni. Liczniki energii typu ZMU202C.4cr14r45f9 zainstalowane są we wspólnych szafach w krosowniach przyblokowych. Modernizacji podlega system pomiarowy i komunikacyjny wraz wymianą 10 szt. liczników będących własnością elektrowni. W zakresie wymiany będą również listwy pomiarowe przylicznikowe w obydwu układach (podstawowym i rezerwowym). Wymienione liczniki należy skomunikować z istniejącym systemem odczytu Converge. W układach pomiarowych energii netto dobudowane zostaną także po 2 przetworniki mocy czynnej dla każdego bloku energetycznego. Wykonana dokumentacja musi uwzględniać obydwa układy pomiarowe (podstawowy i rezerwowy).</w:t>
      </w:r>
    </w:p>
    <w:p w:rsidR="004B7494" w:rsidRPr="00E779AC" w:rsidRDefault="004B7494" w:rsidP="00A1215D">
      <w:pPr>
        <w:pStyle w:val="Akapitzlist"/>
        <w:numPr>
          <w:ilvl w:val="0"/>
          <w:numId w:val="61"/>
        </w:numPr>
        <w:spacing w:before="120" w:after="120" w:line="312" w:lineRule="atLeast"/>
        <w:ind w:left="142" w:hanging="142"/>
        <w:contextualSpacing w:val="0"/>
        <w:rPr>
          <w:rFonts w:ascii="Verdana" w:hAnsi="Verdana" w:cs="Arial"/>
          <w:bCs/>
          <w:color w:val="000000" w:themeColor="text1"/>
          <w:sz w:val="18"/>
          <w:szCs w:val="18"/>
        </w:rPr>
      </w:pPr>
      <w:r w:rsidRPr="00E779AC">
        <w:rPr>
          <w:rFonts w:ascii="Verdana" w:hAnsi="Verdana" w:cs="Arial"/>
          <w:b/>
          <w:bCs/>
          <w:color w:val="000000" w:themeColor="text1"/>
          <w:sz w:val="18"/>
          <w:szCs w:val="18"/>
        </w:rPr>
        <w:t>Szczegółowy zakres usług obejmuje:</w:t>
      </w:r>
    </w:p>
    <w:p w:rsidR="004B7494" w:rsidRPr="00E779AC" w:rsidRDefault="004B7494" w:rsidP="00A1215D">
      <w:pPr>
        <w:pStyle w:val="Tekstpodstawowywcity"/>
        <w:numPr>
          <w:ilvl w:val="0"/>
          <w:numId w:val="62"/>
        </w:numPr>
        <w:jc w:val="both"/>
        <w:rPr>
          <w:color w:val="000000" w:themeColor="text1"/>
          <w:sz w:val="18"/>
          <w:szCs w:val="18"/>
        </w:rPr>
      </w:pPr>
      <w:r w:rsidRPr="00E779AC">
        <w:rPr>
          <w:color w:val="000000" w:themeColor="text1"/>
          <w:sz w:val="18"/>
          <w:szCs w:val="18"/>
        </w:rPr>
        <w:t>Wykonanie dokumentacji technicznej modernizacji układów pomiarowo-rozliczeniowych energii elektrycznej netto dla bloków energetycznych 1-7, 9 i transformatorów TR1-TR2 oraz pomiarów energii czynnej netto dla bloków energetycznych 1-7 i 9</w:t>
      </w:r>
    </w:p>
    <w:p w:rsidR="004B7494" w:rsidRPr="00E779AC" w:rsidRDefault="004B7494" w:rsidP="004B7494">
      <w:pPr>
        <w:ind w:left="1222"/>
        <w:rPr>
          <w:color w:val="000000" w:themeColor="text1"/>
          <w:sz w:val="18"/>
          <w:szCs w:val="18"/>
        </w:rPr>
      </w:pPr>
      <w:r w:rsidRPr="00E779AC">
        <w:rPr>
          <w:color w:val="000000" w:themeColor="text1"/>
          <w:sz w:val="18"/>
          <w:szCs w:val="18"/>
        </w:rPr>
        <w:t>Dane przekładników dla bloku nr 1:</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prądowe: 3 x 1600/1A, 5VA, kl.0,2</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napięciowe: 3 x 110/√3/0,1/√3kV, 10VA kl.0,2</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Dane przekładników dla bloków nr 2,3,4:</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prądowe: 3 x 600/1A, 5VA, kl.0,2</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napięciowe: 3 x 220/√3/0,1/√3kV, 10VA kl.0,2</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Dane przekładników dla bloków nr 5,6,7,9:</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prądowe: 3 x 400/1A, 5VA, kl.0,2</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napięciowe: 3 x 400/√3/0,1/√3kV, 10VA kl.0,2</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 xml:space="preserve">Dane przekładników zasilania transformatorów TR1 i TR2: </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prądowe: 3 x 150/1A, 5VA, kl.0,2</w:t>
      </w:r>
    </w:p>
    <w:p w:rsidR="004B7494" w:rsidRPr="00E779AC" w:rsidRDefault="004B7494" w:rsidP="004B7494">
      <w:pPr>
        <w:ind w:left="1222"/>
        <w:rPr>
          <w:color w:val="000000" w:themeColor="text1"/>
          <w:sz w:val="18"/>
          <w:szCs w:val="18"/>
        </w:rPr>
      </w:pPr>
      <w:r w:rsidRPr="00E779AC">
        <w:rPr>
          <w:color w:val="000000" w:themeColor="text1"/>
          <w:sz w:val="18"/>
          <w:szCs w:val="18"/>
        </w:rPr>
        <w:t>przekładniki napięciowe: 3 x 110/√3/0,1/√3kV, 10VA kl.0,2</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 xml:space="preserve">Dokumentacja musi zawierać komplet układów pomiarowych (podstawowych i rezerwowych) z uwzględnieniem części komunikacyjnej do systemu Converge. Należy przedstawić obliczenia obciążalności przekładników. </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 xml:space="preserve">Dokumentacja wykonawcza musi być uzgodniona z Zamawiającym i PSE S.A., warunkuje to rozpoczęcie prac obiektowych. </w:t>
      </w:r>
    </w:p>
    <w:p w:rsidR="004B7494" w:rsidRPr="00E779AC" w:rsidRDefault="004B7494" w:rsidP="004B7494">
      <w:pPr>
        <w:ind w:left="1222"/>
        <w:rPr>
          <w:color w:val="000000" w:themeColor="text1"/>
          <w:sz w:val="18"/>
          <w:szCs w:val="18"/>
        </w:rPr>
      </w:pPr>
    </w:p>
    <w:p w:rsidR="004B7494" w:rsidRPr="00E779AC" w:rsidRDefault="004B7494" w:rsidP="004B7494">
      <w:pPr>
        <w:ind w:left="1222"/>
        <w:rPr>
          <w:color w:val="000000" w:themeColor="text1"/>
          <w:sz w:val="18"/>
          <w:szCs w:val="18"/>
        </w:rPr>
      </w:pPr>
      <w:r w:rsidRPr="00E779AC">
        <w:rPr>
          <w:color w:val="000000" w:themeColor="text1"/>
          <w:sz w:val="18"/>
          <w:szCs w:val="18"/>
        </w:rPr>
        <w:t>Istniejąca dokumentacja jest dostępna w wersji papierowej w siedzibie Zamawiającego.                   W przypadku niezgodności wymagana jest inwentaryzacja obiektowa.</w:t>
      </w:r>
    </w:p>
    <w:p w:rsidR="004B7494" w:rsidRPr="00E779AC" w:rsidRDefault="004B7494" w:rsidP="004B7494">
      <w:pPr>
        <w:ind w:left="1222"/>
        <w:rPr>
          <w:sz w:val="18"/>
          <w:szCs w:val="18"/>
        </w:rPr>
      </w:pPr>
    </w:p>
    <w:p w:rsidR="004B7494" w:rsidRPr="00E779AC" w:rsidRDefault="004B7494" w:rsidP="00A1215D">
      <w:pPr>
        <w:pStyle w:val="Tekstpodstawowywcity"/>
        <w:numPr>
          <w:ilvl w:val="0"/>
          <w:numId w:val="62"/>
        </w:numPr>
        <w:jc w:val="both"/>
        <w:rPr>
          <w:color w:val="000000" w:themeColor="text1"/>
          <w:sz w:val="18"/>
          <w:szCs w:val="18"/>
        </w:rPr>
      </w:pPr>
      <w:r w:rsidRPr="00E779AC">
        <w:rPr>
          <w:color w:val="000000" w:themeColor="text1"/>
          <w:sz w:val="18"/>
          <w:szCs w:val="18"/>
        </w:rPr>
        <w:t xml:space="preserve">Prace obiektowe i uruchomieniowe pomiarów energii bl.1-7,9 i TR1-2 </w:t>
      </w:r>
    </w:p>
    <w:p w:rsidR="004B7494" w:rsidRPr="00E779AC" w:rsidRDefault="004B7494"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4B7494" w:rsidRPr="00E779AC" w:rsidRDefault="004B7494"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4B7494" w:rsidRPr="00E779AC"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E779AC">
        <w:rPr>
          <w:rFonts w:ascii="Verdana" w:hAnsi="Verdana" w:cs="Calibri"/>
          <w:color w:val="000000"/>
          <w:sz w:val="18"/>
          <w:szCs w:val="18"/>
        </w:rPr>
        <w:t>Dostawa 10 liczników energii elektrycznej (zamienników do obecnie pracujących ZMU202C…, obudowa chassis 19’’)  o parametrach:</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cs="Calibri"/>
          <w:color w:val="000000"/>
          <w:sz w:val="18"/>
          <w:szCs w:val="18"/>
        </w:rPr>
      </w:pPr>
      <w:r w:rsidRPr="00E779AC">
        <w:rPr>
          <w:rFonts w:ascii="Verdana" w:hAnsi="Verdana"/>
          <w:sz w:val="18"/>
          <w:szCs w:val="18"/>
        </w:rPr>
        <w:t>o klasie dokładności nie gorszej niż 0,2 dla energii czynnej,</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o klasie dokładności nie gorszej niż 0,5 dla energii biernej,</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dobranych do istniejących przekładników,</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dobranych do sieci 3-fazowej o częstotliwość 50Hz,</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obciążalność prądowa i napięciowa min. 120%,</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lastRenderedPageBreak/>
        <w:t>napięcie pomocnicze 220VAC (możliwość odczytu licznika przy braku napięć pomiarowych),</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pomiar energii dwukierunkowy z rozróżnieniem energii biernej indukcyjnej i pojemnościowej (czterokwadrantowy),</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posiadających min. dwa interfejsy komunikacyjne do zdalnego odczytu (do systemu Converge i rezerwowy - RS485)</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umożliwia pomiary strat z dokładnością min 1%,</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umożliwić półautomatyczny odczyt danych w przypadku awarii łączy transmisyjnych,</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umożliwia sygnalizację stanów awaryjnych (stykowo),</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system pomiarowy licznika musi posiadać także funkcję integracji okresów krótszych niż 15 minut (również 1 do 5 minut),</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umożliwia synchronizację czasu z systemu Converge,</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liczniki powinny mieć możliwość zainstalowania w istniejących szafach licznikowych, muszą być przystosowane mechanicznie do istniejących gniazd w szafach pomiarowych,</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muszą być kompatybilne z systemem odczytowym Converge oraz standardem PSE,</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 xml:space="preserve">liczniki powinny być przystosowane do plombowania przez PSE i Elektrownię. </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Legalizacja, oprogramowanie i parametryzacja liczników energii.</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Demontaż likwidowanych obwodów i liczników. </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Montaż nowych liczników energii, wykonanie zmian w układach pomiarowych.</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Dostawa i montaż materiałów i kabli (wynikających z projektu). </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Dostawa i wymiana listew przylicznikowych </w:t>
      </w:r>
      <w:r w:rsidR="0055134A">
        <w:rPr>
          <w:rFonts w:ascii="Verdana" w:hAnsi="Verdana" w:cs="Calibri"/>
          <w:color w:val="000000"/>
          <w:sz w:val="18"/>
          <w:szCs w:val="18"/>
        </w:rPr>
        <w:t xml:space="preserve">(dla układów podstawowych i rezerwowych) </w:t>
      </w:r>
      <w:r w:rsidRPr="00E779AC">
        <w:rPr>
          <w:rFonts w:ascii="Verdana" w:hAnsi="Verdana" w:cs="Calibri"/>
          <w:color w:val="000000"/>
          <w:sz w:val="18"/>
          <w:szCs w:val="18"/>
        </w:rPr>
        <w:t>w</w:t>
      </w:r>
      <w:r w:rsidR="0055134A">
        <w:rPr>
          <w:rFonts w:ascii="Verdana" w:hAnsi="Verdana" w:cs="Calibri"/>
          <w:color w:val="000000"/>
          <w:sz w:val="18"/>
          <w:szCs w:val="18"/>
        </w:rPr>
        <w:t xml:space="preserve"> </w:t>
      </w:r>
      <w:r w:rsidRPr="00E779AC">
        <w:rPr>
          <w:rFonts w:ascii="Verdana" w:hAnsi="Verdana" w:cs="Calibri"/>
          <w:color w:val="000000"/>
          <w:sz w:val="18"/>
          <w:szCs w:val="18"/>
        </w:rPr>
        <w:t xml:space="preserve"> standardzie bezpiecznej możliwości wykonania pomiarów kontrolnych oraz możliwości wpięcia nowych przetworników mocy.</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Dostawa i montaż urządzeń komunikacyjnych (wymiana istniejących konwerterów), wykonanie zmian w strukturze połączeń transmisyjnych, autonomiczny układ dla wymienianych liczników.</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Uruchomienie liczników i układów pomiarowych wraz z sygnalizacją awarii w systemach nadrzędnych DCS bloków.</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Uruchomienie odczytu danych licznikowych w systemie Converge bezpośrednio z liczników, dostosowanie raportowania dla potrzeb kontroli eksploatacji i PSE, udostępnienie danych pomiarowych poprzez system WIRE.</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Likwidacja  koncentratora FAG wraz z infrastrukturą. </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Wykonanie sprawdzenia układów pomiarowych w miejscu zainstalowania oraz dostarczenie protokołów.</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Dostarczenie świadectw legalizacji i parametryzacji liczników.</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Dostarczenie dokumentacji technicznej powykonawczej (4 egz. w wersji papierowej i elektronicznej - pliki </w:t>
      </w:r>
      <w:proofErr w:type="spellStart"/>
      <w:r w:rsidRPr="00E779AC">
        <w:rPr>
          <w:rFonts w:ascii="Verdana" w:hAnsi="Verdana" w:cs="Calibri"/>
          <w:color w:val="000000"/>
          <w:sz w:val="18"/>
          <w:szCs w:val="18"/>
        </w:rPr>
        <w:t>dwg</w:t>
      </w:r>
      <w:proofErr w:type="spellEnd"/>
      <w:r w:rsidRPr="00E779AC">
        <w:rPr>
          <w:rFonts w:ascii="Verdana" w:hAnsi="Verdana" w:cs="Calibri"/>
          <w:color w:val="000000"/>
          <w:sz w:val="18"/>
          <w:szCs w:val="18"/>
        </w:rPr>
        <w:t xml:space="preserve">., </w:t>
      </w:r>
      <w:proofErr w:type="spellStart"/>
      <w:r w:rsidRPr="00E779AC">
        <w:rPr>
          <w:rFonts w:ascii="Verdana" w:hAnsi="Verdana" w:cs="Calibri"/>
          <w:color w:val="000000"/>
          <w:sz w:val="18"/>
          <w:szCs w:val="18"/>
        </w:rPr>
        <w:t>doc</w:t>
      </w:r>
      <w:proofErr w:type="spellEnd"/>
      <w:r w:rsidRPr="00E779AC">
        <w:rPr>
          <w:rFonts w:ascii="Verdana" w:hAnsi="Verdana" w:cs="Calibri"/>
          <w:color w:val="000000"/>
          <w:sz w:val="18"/>
          <w:szCs w:val="18"/>
        </w:rPr>
        <w:t>.,pdf.).</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Dostarczenie oprogramowania do obsługi zainstalowanych liczników.</w:t>
      </w:r>
    </w:p>
    <w:p w:rsidR="004B7494" w:rsidRPr="00E779AC" w:rsidRDefault="004B7494" w:rsidP="00A1215D">
      <w:pPr>
        <w:pStyle w:val="Akapitzlist"/>
        <w:numPr>
          <w:ilvl w:val="1"/>
          <w:numId w:val="63"/>
        </w:numPr>
        <w:spacing w:after="120" w:line="240" w:lineRule="auto"/>
        <w:ind w:left="1134" w:hanging="774"/>
        <w:contextualSpacing w:val="0"/>
        <w:jc w:val="both"/>
        <w:rPr>
          <w:rFonts w:ascii="Verdana" w:hAnsi="Verdana" w:cs="Calibri"/>
          <w:color w:val="000000"/>
          <w:sz w:val="18"/>
          <w:szCs w:val="18"/>
        </w:rPr>
      </w:pPr>
      <w:r w:rsidRPr="00E779AC">
        <w:rPr>
          <w:rFonts w:ascii="Verdana" w:hAnsi="Verdana" w:cs="Calibri"/>
          <w:color w:val="000000"/>
          <w:sz w:val="18"/>
          <w:szCs w:val="18"/>
        </w:rPr>
        <w:t>Przeprowadzenie szkolenia w zakresie obsługi układów pomiarowych (min. 4 osoby).</w:t>
      </w:r>
    </w:p>
    <w:p w:rsidR="004B7494" w:rsidRPr="00E779AC" w:rsidRDefault="004B7494" w:rsidP="00A1215D">
      <w:pPr>
        <w:pStyle w:val="Akapitzlist"/>
        <w:numPr>
          <w:ilvl w:val="1"/>
          <w:numId w:val="63"/>
        </w:numPr>
        <w:spacing w:after="120" w:line="240" w:lineRule="auto"/>
        <w:ind w:left="993" w:hanging="633"/>
        <w:contextualSpacing w:val="0"/>
        <w:jc w:val="both"/>
        <w:rPr>
          <w:rFonts w:ascii="Verdana" w:hAnsi="Verdana" w:cs="Calibri"/>
          <w:color w:val="000000"/>
          <w:sz w:val="18"/>
          <w:szCs w:val="18"/>
        </w:rPr>
      </w:pPr>
      <w:r w:rsidRPr="00E779AC">
        <w:rPr>
          <w:rFonts w:ascii="Verdana" w:hAnsi="Verdana" w:cs="Calibri"/>
          <w:color w:val="000000"/>
          <w:sz w:val="18"/>
          <w:szCs w:val="18"/>
        </w:rPr>
        <w:t xml:space="preserve">Dostarczone liczniki i materiały muszą posiadać certyfikaty i deklaracje zgodności zgodnie z obowiązującymi normami. Spełniać muszą wszystkie wymagania zgodnie z normą IEC 62053-22 (PN-EN 62053-22) </w:t>
      </w:r>
    </w:p>
    <w:p w:rsidR="004B7494" w:rsidRPr="00E779AC" w:rsidRDefault="004B7494" w:rsidP="00A1215D">
      <w:pPr>
        <w:pStyle w:val="Tekstpodstawowywcity"/>
        <w:numPr>
          <w:ilvl w:val="0"/>
          <w:numId w:val="62"/>
        </w:numPr>
        <w:jc w:val="both"/>
        <w:rPr>
          <w:color w:val="000000" w:themeColor="text1"/>
          <w:sz w:val="18"/>
          <w:szCs w:val="18"/>
        </w:rPr>
      </w:pPr>
      <w:r w:rsidRPr="00E779AC">
        <w:rPr>
          <w:color w:val="000000" w:themeColor="text1"/>
          <w:sz w:val="18"/>
          <w:szCs w:val="18"/>
        </w:rPr>
        <w:t>Dobudowa i uruchomienie przetworników mocy czynnej netto dla bloków energetycznych 1-7 i 9</w:t>
      </w:r>
    </w:p>
    <w:p w:rsidR="004B7494" w:rsidRPr="00E779AC" w:rsidRDefault="004B7494" w:rsidP="00A1215D">
      <w:pPr>
        <w:pStyle w:val="Akapitzlist"/>
        <w:numPr>
          <w:ilvl w:val="0"/>
          <w:numId w:val="64"/>
        </w:numPr>
        <w:spacing w:after="0" w:line="240" w:lineRule="auto"/>
        <w:contextualSpacing w:val="0"/>
        <w:rPr>
          <w:rFonts w:ascii="Verdana" w:eastAsia="Times New Roman" w:hAnsi="Verdana"/>
          <w:vanish/>
          <w:sz w:val="18"/>
          <w:szCs w:val="18"/>
          <w:lang w:eastAsia="pl-PL"/>
        </w:rPr>
      </w:pPr>
    </w:p>
    <w:p w:rsidR="004B7494" w:rsidRPr="00E779AC" w:rsidRDefault="004B7494"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4B7494" w:rsidRPr="00E779AC"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E779AC">
        <w:rPr>
          <w:rFonts w:ascii="Verdana" w:hAnsi="Verdana" w:cs="Calibri"/>
          <w:color w:val="000000"/>
          <w:sz w:val="18"/>
          <w:szCs w:val="18"/>
        </w:rPr>
        <w:t>Dobór, dostawa, montaż i uruchomienie 2 przetworników mocy czynnej netto dla każdego bloku energetycznego ( w sumie 16 szt. przetworników, pomiar pośredni przez przekładniki prądowe i napięciowe pomiarów energii).</w:t>
      </w:r>
    </w:p>
    <w:p w:rsidR="004B7494" w:rsidRPr="00E779AC"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E779AC">
        <w:rPr>
          <w:rFonts w:ascii="Verdana" w:hAnsi="Verdana" w:cs="Calibri"/>
          <w:color w:val="000000"/>
          <w:sz w:val="18"/>
          <w:szCs w:val="18"/>
        </w:rPr>
        <w:t>Wymagania do doboru przetwornika:</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klasa 0,2</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napięcie wejściowe pracy do 1,2Un</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lastRenderedPageBreak/>
        <w:t>prąd wejściowy do 1,2In</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odporne na przeciążalność krótkotrwałą: 10In, 1,5Un, długotrwałą 1,2In, 1,2Un</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wyjście analogowe 4-20mA (zakres -250MW - 0 -+250MW)</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zasilanie 220VAC/DC +/- 15%</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częstotliwość pracy min. w zakresie 45-55Hz</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galwaniczne rozdzielenie obwodów wejściowych, wyjściowych i zasilania</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przetwornik wykorzystywany będzie w układach regulacyjnych  bloku energetycznego, czas reakcji na zmiany mocy możliwie jak najmniejszy (0,3s lub krótszy).</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Zgodność z normami - odporność na zakłócenia: PN-EN 61000-6-2, PN-EN 61000-6-4, wymagania bezpieczeństwa i badania: PN-EN 61010-1</w:t>
      </w:r>
    </w:p>
    <w:p w:rsidR="004B7494" w:rsidRPr="00E779AC" w:rsidRDefault="004B7494" w:rsidP="00A1215D">
      <w:pPr>
        <w:pStyle w:val="Akapitzlist"/>
        <w:numPr>
          <w:ilvl w:val="2"/>
          <w:numId w:val="63"/>
        </w:numPr>
        <w:spacing w:after="120" w:line="240" w:lineRule="auto"/>
        <w:ind w:left="1560" w:hanging="840"/>
        <w:contextualSpacing w:val="0"/>
        <w:jc w:val="both"/>
        <w:rPr>
          <w:rFonts w:ascii="Verdana" w:hAnsi="Verdana"/>
          <w:sz w:val="18"/>
          <w:szCs w:val="18"/>
        </w:rPr>
      </w:pPr>
      <w:r w:rsidRPr="00E779AC">
        <w:rPr>
          <w:rFonts w:ascii="Verdana" w:hAnsi="Verdana"/>
          <w:sz w:val="18"/>
          <w:szCs w:val="18"/>
        </w:rPr>
        <w:t>przetworniki dostarczone z atestem producenta.</w:t>
      </w:r>
    </w:p>
    <w:p w:rsidR="004B7494" w:rsidRPr="00F47654" w:rsidRDefault="004B7494" w:rsidP="004B7494">
      <w:pPr>
        <w:ind w:left="3164"/>
        <w:rPr>
          <w:szCs w:val="20"/>
        </w:rPr>
      </w:pPr>
    </w:p>
    <w:p w:rsidR="004B7494" w:rsidRPr="00F47654" w:rsidRDefault="004B7494" w:rsidP="004B7494">
      <w:pPr>
        <w:pStyle w:val="Tekstpodstawowywcity"/>
        <w:ind w:left="900"/>
        <w:rPr>
          <w:rFonts w:eastAsia="Calibri"/>
          <w:szCs w:val="20"/>
          <w:lang w:eastAsia="en-US"/>
        </w:rPr>
      </w:pPr>
      <w:r w:rsidRPr="00F47654">
        <w:rPr>
          <w:rFonts w:eastAsia="Calibri"/>
          <w:szCs w:val="20"/>
          <w:lang w:eastAsia="en-US"/>
        </w:rPr>
        <w:t>Wyjścia analogowe przetworników należy wpiąć do szafy krosowej systemu DCS Ovation. Prace montażowe wraz z dostawą aparatury i kabli w zakresie Wykonawcy.</w:t>
      </w:r>
    </w:p>
    <w:p w:rsidR="004B7494" w:rsidRPr="00F47654" w:rsidRDefault="004B7494" w:rsidP="004B7494">
      <w:pPr>
        <w:pStyle w:val="Tekstpodstawowywcity"/>
        <w:rPr>
          <w:b/>
          <w:szCs w:val="20"/>
        </w:rPr>
      </w:pPr>
    </w:p>
    <w:p w:rsidR="004B7494" w:rsidRPr="00F47654" w:rsidRDefault="004B7494" w:rsidP="00A1215D">
      <w:pPr>
        <w:pStyle w:val="Tekstpodstawowywcity"/>
        <w:numPr>
          <w:ilvl w:val="0"/>
          <w:numId w:val="62"/>
        </w:numPr>
        <w:jc w:val="both"/>
        <w:rPr>
          <w:color w:val="000000" w:themeColor="text1"/>
          <w:szCs w:val="20"/>
        </w:rPr>
      </w:pPr>
      <w:r w:rsidRPr="00F47654">
        <w:rPr>
          <w:color w:val="000000" w:themeColor="text1"/>
          <w:szCs w:val="20"/>
        </w:rPr>
        <w:t>Legalizacja i sprawdzenie liczników energii</w:t>
      </w:r>
    </w:p>
    <w:p w:rsidR="004B7494" w:rsidRPr="0013188C" w:rsidRDefault="004B7494" w:rsidP="00A1215D">
      <w:pPr>
        <w:pStyle w:val="Akapitzlist"/>
        <w:numPr>
          <w:ilvl w:val="0"/>
          <w:numId w:val="65"/>
        </w:numPr>
        <w:spacing w:after="0" w:line="240" w:lineRule="auto"/>
        <w:contextualSpacing w:val="0"/>
        <w:rPr>
          <w:rFonts w:ascii="Verdana" w:eastAsia="Times New Roman" w:hAnsi="Verdana" w:cs="Arial"/>
          <w:b/>
          <w:vanish/>
          <w:sz w:val="20"/>
          <w:szCs w:val="20"/>
          <w:lang w:eastAsia="pl-PL"/>
        </w:rPr>
      </w:pPr>
    </w:p>
    <w:p w:rsidR="004B7494" w:rsidRPr="00895B0A" w:rsidRDefault="004B7494" w:rsidP="00A1215D">
      <w:pPr>
        <w:pStyle w:val="Akapitzlist"/>
        <w:numPr>
          <w:ilvl w:val="0"/>
          <w:numId w:val="63"/>
        </w:numPr>
        <w:spacing w:after="120" w:line="240" w:lineRule="auto"/>
        <w:contextualSpacing w:val="0"/>
        <w:jc w:val="both"/>
        <w:rPr>
          <w:rFonts w:ascii="Franklin Gothic Book" w:hAnsi="Franklin Gothic Book" w:cs="Calibri"/>
          <w:vanish/>
          <w:color w:val="000000"/>
          <w:sz w:val="20"/>
          <w:szCs w:val="20"/>
        </w:rPr>
      </w:pPr>
    </w:p>
    <w:p w:rsidR="004B7494" w:rsidRPr="00895B0A" w:rsidRDefault="004B7494" w:rsidP="00A1215D">
      <w:pPr>
        <w:pStyle w:val="Akapitzlist"/>
        <w:numPr>
          <w:ilvl w:val="1"/>
          <w:numId w:val="63"/>
        </w:numPr>
        <w:spacing w:after="120" w:line="240" w:lineRule="auto"/>
        <w:contextualSpacing w:val="0"/>
        <w:jc w:val="both"/>
        <w:rPr>
          <w:rFonts w:ascii="Franklin Gothic Book" w:hAnsi="Franklin Gothic Book" w:cs="Calibri"/>
          <w:vanish/>
          <w:color w:val="000000"/>
          <w:sz w:val="20"/>
          <w:szCs w:val="20"/>
        </w:rPr>
      </w:pPr>
    </w:p>
    <w:p w:rsidR="004B7494" w:rsidRPr="00895B0A" w:rsidRDefault="004B7494" w:rsidP="00A1215D">
      <w:pPr>
        <w:pStyle w:val="Akapitzlist"/>
        <w:numPr>
          <w:ilvl w:val="1"/>
          <w:numId w:val="63"/>
        </w:numPr>
        <w:spacing w:after="120" w:line="240" w:lineRule="auto"/>
        <w:contextualSpacing w:val="0"/>
        <w:jc w:val="both"/>
        <w:rPr>
          <w:rFonts w:ascii="Franklin Gothic Book" w:hAnsi="Franklin Gothic Book" w:cs="Calibri"/>
          <w:vanish/>
          <w:color w:val="000000"/>
          <w:sz w:val="20"/>
          <w:szCs w:val="20"/>
        </w:rPr>
      </w:pPr>
    </w:p>
    <w:p w:rsidR="004B7494" w:rsidRPr="00E779AC" w:rsidRDefault="004B7494" w:rsidP="00A1215D">
      <w:pPr>
        <w:pStyle w:val="Akapitzlist"/>
        <w:numPr>
          <w:ilvl w:val="1"/>
          <w:numId w:val="63"/>
        </w:numPr>
        <w:spacing w:after="120" w:line="240" w:lineRule="auto"/>
        <w:contextualSpacing w:val="0"/>
        <w:jc w:val="both"/>
        <w:rPr>
          <w:rFonts w:ascii="Verdana" w:hAnsi="Verdana" w:cs="Arial"/>
          <w:sz w:val="18"/>
          <w:szCs w:val="18"/>
        </w:rPr>
      </w:pPr>
      <w:r w:rsidRPr="00E779AC">
        <w:rPr>
          <w:rFonts w:ascii="Verdana" w:hAnsi="Verdana" w:cs="Calibri"/>
          <w:color w:val="000000"/>
          <w:sz w:val="18"/>
          <w:szCs w:val="18"/>
        </w:rPr>
        <w:t>Wykaz liczników do legalizacji</w:t>
      </w:r>
    </w:p>
    <w:tbl>
      <w:tblPr>
        <w:tblW w:w="84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2530"/>
        <w:gridCol w:w="1140"/>
        <w:gridCol w:w="779"/>
        <w:gridCol w:w="1765"/>
      </w:tblGrid>
      <w:tr w:rsidR="004B7494" w:rsidRPr="00E779AC" w:rsidTr="0055134A">
        <w:trPr>
          <w:trHeight w:val="259"/>
        </w:trPr>
        <w:tc>
          <w:tcPr>
            <w:tcW w:w="2281" w:type="dxa"/>
            <w:shd w:val="clear" w:color="000000" w:fill="FFFFFF"/>
            <w:noWrap/>
            <w:vAlign w:val="bottom"/>
          </w:tcPr>
          <w:p w:rsidR="004B7494" w:rsidRPr="00E779AC" w:rsidRDefault="004B7494" w:rsidP="0055134A">
            <w:pPr>
              <w:jc w:val="center"/>
              <w:rPr>
                <w:rFonts w:cs="Arial"/>
                <w:bCs/>
                <w:sz w:val="16"/>
                <w:szCs w:val="16"/>
              </w:rPr>
            </w:pPr>
            <w:r w:rsidRPr="00E779AC">
              <w:rPr>
                <w:rFonts w:cs="Arial"/>
                <w:sz w:val="16"/>
                <w:szCs w:val="16"/>
              </w:rPr>
              <w:t>Miejsce zainstalowania</w:t>
            </w:r>
          </w:p>
        </w:tc>
        <w:tc>
          <w:tcPr>
            <w:tcW w:w="2530" w:type="dxa"/>
            <w:shd w:val="clear" w:color="auto" w:fill="auto"/>
            <w:noWrap/>
            <w:vAlign w:val="bottom"/>
          </w:tcPr>
          <w:p w:rsidR="004B7494" w:rsidRPr="00E779AC" w:rsidRDefault="004B7494" w:rsidP="0055134A">
            <w:pPr>
              <w:jc w:val="center"/>
              <w:rPr>
                <w:rFonts w:cs="Arial"/>
                <w:sz w:val="16"/>
                <w:szCs w:val="16"/>
              </w:rPr>
            </w:pPr>
            <w:r w:rsidRPr="00E779AC">
              <w:rPr>
                <w:rFonts w:cs="Arial"/>
                <w:sz w:val="16"/>
                <w:szCs w:val="16"/>
              </w:rPr>
              <w:t>Typ licznika</w:t>
            </w:r>
          </w:p>
        </w:tc>
        <w:tc>
          <w:tcPr>
            <w:tcW w:w="1140" w:type="dxa"/>
            <w:shd w:val="clear" w:color="auto" w:fill="auto"/>
            <w:noWrap/>
            <w:vAlign w:val="bottom"/>
          </w:tcPr>
          <w:p w:rsidR="004B7494" w:rsidRPr="00E779AC" w:rsidRDefault="004B7494" w:rsidP="0055134A">
            <w:pPr>
              <w:jc w:val="center"/>
              <w:rPr>
                <w:rFonts w:cs="Arial"/>
                <w:sz w:val="16"/>
                <w:szCs w:val="16"/>
              </w:rPr>
            </w:pPr>
            <w:r w:rsidRPr="00E779AC">
              <w:rPr>
                <w:rFonts w:cs="Arial"/>
                <w:sz w:val="16"/>
                <w:szCs w:val="16"/>
              </w:rPr>
              <w:t>Nr licznika</w:t>
            </w:r>
          </w:p>
        </w:tc>
        <w:tc>
          <w:tcPr>
            <w:tcW w:w="779" w:type="dxa"/>
            <w:shd w:val="clear" w:color="auto" w:fill="auto"/>
            <w:noWrap/>
            <w:vAlign w:val="bottom"/>
          </w:tcPr>
          <w:p w:rsidR="004B7494" w:rsidRPr="00E779AC" w:rsidRDefault="004B7494" w:rsidP="0055134A">
            <w:pPr>
              <w:jc w:val="center"/>
              <w:rPr>
                <w:rFonts w:cs="Arial"/>
                <w:sz w:val="16"/>
                <w:szCs w:val="16"/>
              </w:rPr>
            </w:pPr>
            <w:r w:rsidRPr="00E779AC">
              <w:rPr>
                <w:rFonts w:cs="Arial"/>
                <w:sz w:val="16"/>
                <w:szCs w:val="16"/>
              </w:rPr>
              <w:t>klasa</w:t>
            </w:r>
          </w:p>
        </w:tc>
        <w:tc>
          <w:tcPr>
            <w:tcW w:w="1765" w:type="dxa"/>
          </w:tcPr>
          <w:p w:rsidR="004B7494" w:rsidRPr="00E779AC" w:rsidRDefault="004B7494" w:rsidP="0055134A">
            <w:pPr>
              <w:jc w:val="center"/>
              <w:rPr>
                <w:rFonts w:cs="Arial"/>
                <w:sz w:val="16"/>
                <w:szCs w:val="16"/>
              </w:rPr>
            </w:pPr>
            <w:r w:rsidRPr="00E779AC">
              <w:rPr>
                <w:rFonts w:cs="Arial"/>
                <w:sz w:val="16"/>
                <w:szCs w:val="16"/>
              </w:rPr>
              <w:t>Typ zabudowy</w:t>
            </w:r>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2</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96218075</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3</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96218076</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4</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96218077</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5</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96218078</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6</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96218079</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7</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96218080</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59"/>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9</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96218081</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r w:rsidR="004B7494" w:rsidRPr="00E779AC" w:rsidTr="0055134A">
        <w:trPr>
          <w:trHeight w:val="274"/>
        </w:trPr>
        <w:tc>
          <w:tcPr>
            <w:tcW w:w="2281" w:type="dxa"/>
            <w:shd w:val="clear" w:color="000000" w:fill="FFFFFF"/>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GENERATOR NR 9</w:t>
            </w:r>
          </w:p>
        </w:tc>
        <w:tc>
          <w:tcPr>
            <w:tcW w:w="253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ZMQ202C.8r4af6</w:t>
            </w:r>
          </w:p>
        </w:tc>
        <w:tc>
          <w:tcPr>
            <w:tcW w:w="1140"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50082972</w:t>
            </w:r>
          </w:p>
        </w:tc>
        <w:tc>
          <w:tcPr>
            <w:tcW w:w="779" w:type="dxa"/>
            <w:shd w:val="clear" w:color="auto" w:fill="auto"/>
            <w:noWrap/>
            <w:vAlign w:val="bottom"/>
            <w:hideMark/>
          </w:tcPr>
          <w:p w:rsidR="004B7494" w:rsidRPr="00E779AC" w:rsidRDefault="004B7494" w:rsidP="0055134A">
            <w:pPr>
              <w:jc w:val="center"/>
              <w:rPr>
                <w:rFonts w:eastAsia="Calibri" w:cs="Calibri"/>
                <w:color w:val="000000"/>
                <w:sz w:val="16"/>
                <w:szCs w:val="16"/>
                <w:lang w:eastAsia="en-US"/>
              </w:rPr>
            </w:pPr>
            <w:r w:rsidRPr="00E779AC">
              <w:rPr>
                <w:rFonts w:eastAsia="Calibri" w:cs="Calibri"/>
                <w:color w:val="000000"/>
                <w:sz w:val="16"/>
                <w:szCs w:val="16"/>
                <w:lang w:eastAsia="en-US"/>
              </w:rPr>
              <w:t>0,2/0,5</w:t>
            </w:r>
          </w:p>
        </w:tc>
        <w:tc>
          <w:tcPr>
            <w:tcW w:w="1765" w:type="dxa"/>
          </w:tcPr>
          <w:p w:rsidR="004B7494" w:rsidRPr="00E779AC" w:rsidRDefault="004B7494" w:rsidP="0055134A">
            <w:pPr>
              <w:jc w:val="center"/>
              <w:rPr>
                <w:rFonts w:eastAsia="Calibri" w:cs="Calibri"/>
                <w:color w:val="000000"/>
                <w:sz w:val="16"/>
                <w:szCs w:val="16"/>
                <w:lang w:eastAsia="en-US"/>
              </w:rPr>
            </w:pPr>
            <w:proofErr w:type="spellStart"/>
            <w:r w:rsidRPr="00E779AC">
              <w:rPr>
                <w:rFonts w:eastAsia="Calibri" w:cs="Calibri"/>
                <w:color w:val="000000"/>
                <w:sz w:val="16"/>
                <w:szCs w:val="16"/>
                <w:lang w:eastAsia="en-US"/>
              </w:rPr>
              <w:t>natablicowa</w:t>
            </w:r>
            <w:proofErr w:type="spellEnd"/>
          </w:p>
        </w:tc>
      </w:tr>
    </w:tbl>
    <w:p w:rsidR="004B7494" w:rsidRDefault="004B7494" w:rsidP="004B7494">
      <w:pPr>
        <w:pStyle w:val="Tekstpodstawowywcity"/>
        <w:ind w:left="900"/>
        <w:rPr>
          <w:b/>
          <w:szCs w:val="20"/>
        </w:rPr>
      </w:pPr>
    </w:p>
    <w:p w:rsidR="004B7494" w:rsidRPr="00F47654"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F47654">
        <w:rPr>
          <w:rFonts w:ascii="Verdana" w:hAnsi="Verdana" w:cs="Calibri"/>
          <w:color w:val="000000"/>
          <w:sz w:val="18"/>
          <w:szCs w:val="18"/>
        </w:rPr>
        <w:t>W zakresie:</w:t>
      </w:r>
    </w:p>
    <w:p w:rsidR="004B7494" w:rsidRPr="00F47654" w:rsidRDefault="004B7494" w:rsidP="00A1215D">
      <w:pPr>
        <w:pStyle w:val="Akapitzlist"/>
        <w:numPr>
          <w:ilvl w:val="2"/>
          <w:numId w:val="63"/>
        </w:numPr>
        <w:spacing w:after="120" w:line="240" w:lineRule="auto"/>
        <w:contextualSpacing w:val="0"/>
        <w:jc w:val="both"/>
        <w:rPr>
          <w:rFonts w:ascii="Verdana" w:hAnsi="Verdana"/>
          <w:sz w:val="18"/>
          <w:szCs w:val="18"/>
        </w:rPr>
      </w:pPr>
      <w:r w:rsidRPr="00F47654">
        <w:rPr>
          <w:rFonts w:ascii="Verdana" w:hAnsi="Verdana"/>
          <w:sz w:val="18"/>
          <w:szCs w:val="18"/>
        </w:rPr>
        <w:t>Demontaż i wysyłka licznika do legalizacji</w:t>
      </w:r>
    </w:p>
    <w:p w:rsidR="004B7494" w:rsidRPr="00F47654" w:rsidRDefault="004B7494" w:rsidP="00A1215D">
      <w:pPr>
        <w:pStyle w:val="Akapitzlist"/>
        <w:numPr>
          <w:ilvl w:val="2"/>
          <w:numId w:val="63"/>
        </w:numPr>
        <w:spacing w:after="120" w:line="240" w:lineRule="auto"/>
        <w:contextualSpacing w:val="0"/>
        <w:jc w:val="both"/>
        <w:rPr>
          <w:rFonts w:ascii="Verdana" w:hAnsi="Verdana"/>
          <w:sz w:val="18"/>
          <w:szCs w:val="18"/>
        </w:rPr>
      </w:pPr>
      <w:r w:rsidRPr="00F47654">
        <w:rPr>
          <w:rFonts w:ascii="Verdana" w:hAnsi="Verdana"/>
          <w:sz w:val="18"/>
          <w:szCs w:val="18"/>
        </w:rPr>
        <w:t>Wykonanie legalizacji liczników energii</w:t>
      </w:r>
    </w:p>
    <w:p w:rsidR="004B7494" w:rsidRPr="00F47654" w:rsidRDefault="004B7494" w:rsidP="00A1215D">
      <w:pPr>
        <w:pStyle w:val="Akapitzlist"/>
        <w:numPr>
          <w:ilvl w:val="2"/>
          <w:numId w:val="63"/>
        </w:numPr>
        <w:spacing w:after="120" w:line="240" w:lineRule="auto"/>
        <w:contextualSpacing w:val="0"/>
        <w:jc w:val="both"/>
        <w:rPr>
          <w:rFonts w:ascii="Verdana" w:hAnsi="Verdana"/>
          <w:sz w:val="18"/>
          <w:szCs w:val="18"/>
        </w:rPr>
      </w:pPr>
      <w:r w:rsidRPr="00F47654">
        <w:rPr>
          <w:rFonts w:ascii="Verdana" w:hAnsi="Verdana"/>
          <w:sz w:val="18"/>
          <w:szCs w:val="18"/>
        </w:rPr>
        <w:t>Montaż liczników energii po legalizacji, oplombowanie</w:t>
      </w:r>
    </w:p>
    <w:p w:rsidR="004B7494" w:rsidRPr="00F47654" w:rsidRDefault="004B7494" w:rsidP="00A1215D">
      <w:pPr>
        <w:pStyle w:val="Akapitzlist"/>
        <w:numPr>
          <w:ilvl w:val="2"/>
          <w:numId w:val="63"/>
        </w:numPr>
        <w:spacing w:after="120" w:line="240" w:lineRule="auto"/>
        <w:contextualSpacing w:val="0"/>
        <w:jc w:val="both"/>
        <w:rPr>
          <w:rFonts w:ascii="Verdana" w:hAnsi="Verdana"/>
          <w:sz w:val="18"/>
          <w:szCs w:val="18"/>
        </w:rPr>
      </w:pPr>
      <w:r w:rsidRPr="00F47654">
        <w:rPr>
          <w:rFonts w:ascii="Verdana" w:hAnsi="Verdana"/>
          <w:sz w:val="18"/>
          <w:szCs w:val="18"/>
        </w:rPr>
        <w:t>Uruchomienie licznika i sprawdzenie układów pomiarowych</w:t>
      </w:r>
    </w:p>
    <w:p w:rsidR="004B7494" w:rsidRPr="00F47654" w:rsidRDefault="004B7494" w:rsidP="00A1215D">
      <w:pPr>
        <w:pStyle w:val="Akapitzlist"/>
        <w:numPr>
          <w:ilvl w:val="2"/>
          <w:numId w:val="63"/>
        </w:numPr>
        <w:spacing w:after="120" w:line="240" w:lineRule="auto"/>
        <w:contextualSpacing w:val="0"/>
        <w:jc w:val="both"/>
        <w:rPr>
          <w:rFonts w:ascii="Verdana" w:hAnsi="Verdana"/>
          <w:sz w:val="18"/>
          <w:szCs w:val="18"/>
        </w:rPr>
      </w:pPr>
      <w:r w:rsidRPr="00F47654">
        <w:rPr>
          <w:rFonts w:ascii="Verdana" w:hAnsi="Verdana"/>
          <w:sz w:val="18"/>
          <w:szCs w:val="18"/>
        </w:rPr>
        <w:t>Dostarczenie protokołów  ze sprawdzeń i legalizacji</w:t>
      </w:r>
    </w:p>
    <w:p w:rsidR="004B7494" w:rsidRPr="00F47654" w:rsidRDefault="004B7494" w:rsidP="00A1215D">
      <w:pPr>
        <w:pStyle w:val="Tekstpodstawowywcity"/>
        <w:numPr>
          <w:ilvl w:val="0"/>
          <w:numId w:val="62"/>
        </w:numPr>
        <w:jc w:val="both"/>
        <w:rPr>
          <w:color w:val="000000" w:themeColor="text1"/>
          <w:sz w:val="18"/>
          <w:szCs w:val="18"/>
        </w:rPr>
      </w:pPr>
      <w:r w:rsidRPr="00F47654">
        <w:rPr>
          <w:color w:val="000000" w:themeColor="text1"/>
          <w:sz w:val="18"/>
          <w:szCs w:val="18"/>
        </w:rPr>
        <w:t>Inne wymagania</w:t>
      </w:r>
    </w:p>
    <w:p w:rsidR="004B7494" w:rsidRPr="00F47654" w:rsidRDefault="004B7494"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4B7494" w:rsidRPr="00F47654"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F47654">
        <w:rPr>
          <w:rFonts w:ascii="Verdana" w:hAnsi="Verdana" w:cs="Calibri"/>
          <w:color w:val="000000"/>
          <w:sz w:val="18"/>
          <w:szCs w:val="18"/>
        </w:rPr>
        <w:t>Układy pomiarowe powinny spełniać wymagania określone w Instrukcji Ruchu i Eksploatacji Sieci Przesyłowej obowiązującej na dzień podpisania Umowy.</w:t>
      </w:r>
    </w:p>
    <w:p w:rsidR="004B7494" w:rsidRPr="00F47654"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F47654">
        <w:rPr>
          <w:rFonts w:ascii="Verdana" w:hAnsi="Verdana" w:cs="Calibri"/>
          <w:color w:val="000000"/>
          <w:sz w:val="18"/>
          <w:szCs w:val="18"/>
        </w:rPr>
        <w:t>Gwarancja na wykonane prace min. 24 m-ce.</w:t>
      </w:r>
    </w:p>
    <w:p w:rsidR="004B7494" w:rsidRPr="00F47654" w:rsidRDefault="004B7494" w:rsidP="00A1215D">
      <w:pPr>
        <w:pStyle w:val="Akapitzlist"/>
        <w:numPr>
          <w:ilvl w:val="1"/>
          <w:numId w:val="63"/>
        </w:numPr>
        <w:spacing w:after="120" w:line="240" w:lineRule="auto"/>
        <w:contextualSpacing w:val="0"/>
        <w:jc w:val="both"/>
        <w:rPr>
          <w:rFonts w:ascii="Verdana" w:hAnsi="Verdana" w:cs="Calibri"/>
          <w:color w:val="000000"/>
          <w:sz w:val="18"/>
          <w:szCs w:val="18"/>
        </w:rPr>
      </w:pPr>
      <w:r w:rsidRPr="00F47654">
        <w:rPr>
          <w:rFonts w:ascii="Verdana" w:hAnsi="Verdana" w:cs="Calibri"/>
          <w:color w:val="000000"/>
          <w:sz w:val="18"/>
          <w:szCs w:val="18"/>
        </w:rPr>
        <w:t>Wszystkie materiały dostarcza Wykonawca.</w:t>
      </w:r>
    </w:p>
    <w:p w:rsidR="004B7494" w:rsidRPr="00F47654" w:rsidRDefault="00F47654" w:rsidP="00A1215D">
      <w:pPr>
        <w:pStyle w:val="Akapitzlist"/>
        <w:numPr>
          <w:ilvl w:val="0"/>
          <w:numId w:val="63"/>
        </w:numPr>
        <w:spacing w:after="120" w:line="240" w:lineRule="auto"/>
        <w:contextualSpacing w:val="0"/>
        <w:rPr>
          <w:rFonts w:ascii="Verdana" w:hAnsi="Verdana" w:cs="Arial"/>
          <w:bCs/>
          <w:color w:val="000000" w:themeColor="text1"/>
          <w:sz w:val="18"/>
          <w:szCs w:val="18"/>
        </w:rPr>
      </w:pPr>
      <w:r w:rsidRPr="00F47654">
        <w:rPr>
          <w:rFonts w:ascii="Verdana" w:hAnsi="Verdana" w:cs="Arial"/>
          <w:bCs/>
          <w:color w:val="000000" w:themeColor="text1"/>
          <w:sz w:val="18"/>
          <w:szCs w:val="18"/>
        </w:rPr>
        <w:t>Dokumentacja Techniczna</w:t>
      </w:r>
    </w:p>
    <w:p w:rsidR="004B7494" w:rsidRPr="00F47654" w:rsidRDefault="004B7494" w:rsidP="00A1215D">
      <w:pPr>
        <w:pStyle w:val="Akapitzlist"/>
        <w:numPr>
          <w:ilvl w:val="1"/>
          <w:numId w:val="63"/>
        </w:numPr>
        <w:spacing w:after="120" w:line="240" w:lineRule="auto"/>
        <w:contextualSpacing w:val="0"/>
        <w:rPr>
          <w:rFonts w:ascii="Verdana" w:hAnsi="Verdana" w:cs="Arial"/>
          <w:bCs/>
          <w:color w:val="000000" w:themeColor="text1"/>
          <w:sz w:val="18"/>
          <w:szCs w:val="18"/>
        </w:rPr>
      </w:pPr>
      <w:r w:rsidRPr="00F47654">
        <w:rPr>
          <w:rFonts w:ascii="Verdana" w:hAnsi="Verdana" w:cs="Arial"/>
          <w:bCs/>
          <w:color w:val="000000" w:themeColor="text1"/>
          <w:sz w:val="18"/>
          <w:szCs w:val="18"/>
        </w:rPr>
        <w:t>Istniejąca dokumentacja techniczna Instalacji w formie papierowej jest dostępna w siedzibie Zamawiającego.</w:t>
      </w:r>
      <w:r w:rsidR="00E779AC">
        <w:rPr>
          <w:rFonts w:ascii="Verdana" w:hAnsi="Verdana" w:cs="Arial"/>
          <w:bCs/>
          <w:color w:val="000000" w:themeColor="text1"/>
          <w:sz w:val="18"/>
          <w:szCs w:val="18"/>
        </w:rPr>
        <w:t xml:space="preserve"> </w:t>
      </w:r>
      <w:r w:rsidRPr="00F47654">
        <w:rPr>
          <w:rFonts w:ascii="Verdana" w:hAnsi="Verdana" w:cs="Arial"/>
          <w:bCs/>
          <w:color w:val="000000" w:themeColor="text1"/>
          <w:sz w:val="18"/>
          <w:szCs w:val="18"/>
        </w:rPr>
        <w:t>W przypadku niezgodności wymagana jest inwentaryzacja obiektowa. W załączeniu przedstawiony jest schemat istniejącego połączenie transmisyjnego.</w:t>
      </w:r>
    </w:p>
    <w:p w:rsidR="004B7494" w:rsidRPr="00484680" w:rsidRDefault="004B7494" w:rsidP="004B7494">
      <w:pPr>
        <w:pStyle w:val="Akapitzlist"/>
        <w:spacing w:after="120" w:line="240" w:lineRule="auto"/>
        <w:ind w:left="0"/>
        <w:contextualSpacing w:val="0"/>
        <w:rPr>
          <w:rFonts w:ascii="Franklin Gothic Book" w:hAnsi="Franklin Gothic Book" w:cs="Arial"/>
          <w:bCs/>
          <w:color w:val="000000" w:themeColor="text1"/>
          <w:sz w:val="20"/>
          <w:szCs w:val="20"/>
        </w:rPr>
      </w:pPr>
      <w:r>
        <w:rPr>
          <w:rFonts w:ascii="Franklin Gothic Book" w:hAnsi="Franklin Gothic Book" w:cs="Arial"/>
          <w:bCs/>
          <w:noProof/>
          <w:color w:val="000000" w:themeColor="text1"/>
          <w:sz w:val="20"/>
          <w:szCs w:val="20"/>
          <w:lang w:eastAsia="pl-PL"/>
        </w:rPr>
        <w:lastRenderedPageBreak/>
        <w:drawing>
          <wp:inline distT="0" distB="0" distL="0" distR="0" wp14:anchorId="2022E8D9" wp14:editId="764B92E3">
            <wp:extent cx="6115050" cy="3867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867150"/>
                    </a:xfrm>
                    <a:prstGeom prst="rect">
                      <a:avLst/>
                    </a:prstGeom>
                    <a:noFill/>
                    <a:ln>
                      <a:noFill/>
                    </a:ln>
                  </pic:spPr>
                </pic:pic>
              </a:graphicData>
            </a:graphic>
          </wp:inline>
        </w:drawing>
      </w:r>
    </w:p>
    <w:p w:rsidR="004B7494" w:rsidRPr="00E779AC" w:rsidRDefault="004B7494" w:rsidP="004B7494">
      <w:pPr>
        <w:rPr>
          <w:color w:val="000000" w:themeColor="text1"/>
          <w:sz w:val="18"/>
          <w:szCs w:val="18"/>
        </w:rPr>
      </w:pPr>
      <w:r w:rsidRPr="00E779AC">
        <w:rPr>
          <w:color w:val="000000" w:themeColor="text1"/>
          <w:sz w:val="18"/>
          <w:szCs w:val="18"/>
        </w:rPr>
        <w:t xml:space="preserve">Wymagane jest wykonanie nowej dokumentacji technicznej wykonawczej i powykonawczej </w:t>
      </w:r>
      <w:r w:rsidR="008C1FB1">
        <w:rPr>
          <w:color w:val="000000" w:themeColor="text1"/>
          <w:sz w:val="18"/>
          <w:szCs w:val="18"/>
        </w:rPr>
        <w:t xml:space="preserve">(w języku polskim) </w:t>
      </w:r>
      <w:r w:rsidRPr="00E779AC">
        <w:rPr>
          <w:color w:val="000000" w:themeColor="text1"/>
          <w:sz w:val="18"/>
          <w:szCs w:val="18"/>
        </w:rPr>
        <w:t>pomiarów energii i mocy netto dla układów podstawowych i rezerwowych wraz z komunikacją do zdalnych odczytów. Wykonana powinna być przez uprawnionego Projektanta lub Biuro Projektowe.</w:t>
      </w:r>
    </w:p>
    <w:p w:rsidR="004B7494" w:rsidRPr="00E779AC" w:rsidRDefault="004B7494" w:rsidP="004B7494">
      <w:pPr>
        <w:rPr>
          <w:color w:val="000000" w:themeColor="text1"/>
          <w:sz w:val="18"/>
          <w:szCs w:val="18"/>
        </w:rPr>
      </w:pPr>
      <w:r w:rsidRPr="00E779AC">
        <w:rPr>
          <w:color w:val="000000" w:themeColor="text1"/>
          <w:sz w:val="18"/>
          <w:szCs w:val="18"/>
        </w:rPr>
        <w:t>Dokumentacja wykonawcza dostarczona będzie po 1 egzemplarzu do uzgodnień dla Zamawiającego i PSE max. 2 miesiące po podpisaniu Umowy.</w:t>
      </w:r>
    </w:p>
    <w:p w:rsidR="004B7494" w:rsidRPr="00E779AC" w:rsidRDefault="004B7494" w:rsidP="004B7494">
      <w:pPr>
        <w:rPr>
          <w:color w:val="000000" w:themeColor="text1"/>
          <w:sz w:val="18"/>
          <w:szCs w:val="18"/>
        </w:rPr>
      </w:pPr>
      <w:r w:rsidRPr="00E779AC">
        <w:rPr>
          <w:color w:val="000000" w:themeColor="text1"/>
          <w:sz w:val="18"/>
          <w:szCs w:val="18"/>
        </w:rPr>
        <w:t>Dokumentacja powykonawcza dostarczona będzie w 4 egzemplarzach w wersji papierowej i elektronicznej.</w:t>
      </w:r>
    </w:p>
    <w:p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rsidR="00521EEA" w:rsidRPr="001E2330" w:rsidRDefault="008A2E70" w:rsidP="00D35836">
      <w:pPr>
        <w:pStyle w:val="Akapitzlist"/>
        <w:numPr>
          <w:ilvl w:val="0"/>
          <w:numId w:val="28"/>
        </w:numPr>
        <w:spacing w:line="360" w:lineRule="auto"/>
        <w:ind w:left="426" w:hanging="426"/>
        <w:rPr>
          <w:rFonts w:ascii="Verdana" w:hAnsi="Verdana" w:cs="Calibri"/>
          <w:b/>
          <w:color w:val="000000" w:themeColor="text1"/>
          <w:sz w:val="18"/>
          <w:szCs w:val="18"/>
        </w:rPr>
      </w:pPr>
      <w:r w:rsidRPr="001E2330">
        <w:rPr>
          <w:rFonts w:ascii="Verdana" w:hAnsi="Verdana" w:cs="Calibri"/>
          <w:b/>
          <w:color w:val="000000" w:themeColor="text1"/>
          <w:sz w:val="18"/>
          <w:szCs w:val="18"/>
        </w:rPr>
        <w:t>ORGANIZACJA ZAMÓWIENIA:</w:t>
      </w:r>
    </w:p>
    <w:p w:rsidR="00521EEA" w:rsidRPr="00CE24C5" w:rsidRDefault="00521EEA" w:rsidP="00A1215D">
      <w:pPr>
        <w:pStyle w:val="Akapitzlist"/>
        <w:numPr>
          <w:ilvl w:val="0"/>
          <w:numId w:val="36"/>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521EEA" w:rsidRPr="00CE24C5" w:rsidRDefault="00521EEA" w:rsidP="00A1215D">
      <w:pPr>
        <w:pStyle w:val="Akapitzlist"/>
        <w:numPr>
          <w:ilvl w:val="1"/>
          <w:numId w:val="38"/>
        </w:numPr>
        <w:spacing w:after="120" w:line="240" w:lineRule="auto"/>
        <w:ind w:left="851"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w:t>
      </w:r>
      <w:r w:rsidR="004B7494">
        <w:rPr>
          <w:rFonts w:ascii="Verdana" w:hAnsi="Verdana" w:cs="Calibri"/>
          <w:color w:val="000000"/>
          <w:sz w:val="18"/>
          <w:szCs w:val="18"/>
        </w:rPr>
        <w:t>usługi</w:t>
      </w:r>
      <w:r w:rsidR="00F47654">
        <w:rPr>
          <w:rFonts w:ascii="Verdana" w:hAnsi="Verdana" w:cs="Calibri"/>
          <w:color w:val="000000"/>
          <w:sz w:val="18"/>
          <w:szCs w:val="18"/>
        </w:rPr>
        <w:t xml:space="preserve"> określonych w zakresie prac</w:t>
      </w:r>
      <w:r w:rsidR="00E42BCF">
        <w:rPr>
          <w:rFonts w:ascii="Verdana" w:hAnsi="Verdana" w:cs="Calibri"/>
          <w:color w:val="000000"/>
          <w:sz w:val="18"/>
          <w:szCs w:val="18"/>
        </w:rPr>
        <w:t>.</w:t>
      </w:r>
    </w:p>
    <w:p w:rsidR="007478E0" w:rsidRPr="007478E0" w:rsidRDefault="007478E0" w:rsidP="00A1215D">
      <w:pPr>
        <w:pStyle w:val="Akapitzlist"/>
        <w:numPr>
          <w:ilvl w:val="1"/>
          <w:numId w:val="38"/>
        </w:numPr>
        <w:spacing w:after="120" w:line="240" w:lineRule="auto"/>
        <w:ind w:left="851" w:hanging="567"/>
        <w:contextualSpacing w:val="0"/>
        <w:jc w:val="both"/>
        <w:rPr>
          <w:rFonts w:ascii="Verdana" w:hAnsi="Verdana" w:cs="Calibri"/>
          <w:color w:val="000000"/>
          <w:sz w:val="18"/>
          <w:szCs w:val="18"/>
        </w:rPr>
      </w:pPr>
      <w:r w:rsidRPr="007478E0">
        <w:rPr>
          <w:rFonts w:ascii="Verdana" w:hAnsi="Verdana" w:cs="Calibri"/>
          <w:color w:val="000000"/>
          <w:sz w:val="18"/>
          <w:szCs w:val="18"/>
        </w:rPr>
        <w:t>Wszystkie urządzenia, materiały podstawowe, materiały pomocnicze oraz sprzęt niezbędny dla bezpiecznej realizacji prac obiektowych na terenie Zamawiającego zapewnia Wykonawca, który  ponosi wszystkie koszty w tym zakresie.</w:t>
      </w:r>
    </w:p>
    <w:p w:rsidR="007478E0" w:rsidRPr="007478E0" w:rsidRDefault="007478E0" w:rsidP="00A1215D">
      <w:pPr>
        <w:pStyle w:val="Akapitzlist"/>
        <w:numPr>
          <w:ilvl w:val="1"/>
          <w:numId w:val="38"/>
        </w:numPr>
        <w:spacing w:after="120" w:line="240" w:lineRule="auto"/>
        <w:ind w:left="851" w:hanging="567"/>
        <w:contextualSpacing w:val="0"/>
        <w:jc w:val="both"/>
        <w:rPr>
          <w:rFonts w:ascii="Verdana" w:hAnsi="Verdana" w:cs="Calibri"/>
          <w:color w:val="000000"/>
          <w:sz w:val="18"/>
          <w:szCs w:val="18"/>
        </w:rPr>
      </w:pPr>
      <w:r w:rsidRPr="007478E0">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rsidR="007478E0" w:rsidRPr="007478E0" w:rsidRDefault="007478E0" w:rsidP="00A1215D">
      <w:pPr>
        <w:pStyle w:val="Akapitzlist"/>
        <w:numPr>
          <w:ilvl w:val="1"/>
          <w:numId w:val="38"/>
        </w:numPr>
        <w:spacing w:after="120" w:line="240" w:lineRule="auto"/>
        <w:ind w:left="851" w:hanging="567"/>
        <w:contextualSpacing w:val="0"/>
        <w:jc w:val="both"/>
        <w:rPr>
          <w:rFonts w:ascii="Verdana" w:hAnsi="Verdana" w:cs="Calibri"/>
          <w:color w:val="000000"/>
          <w:sz w:val="18"/>
          <w:szCs w:val="18"/>
        </w:rPr>
      </w:pPr>
      <w:r w:rsidRPr="007478E0">
        <w:rPr>
          <w:rFonts w:ascii="Verdana" w:hAnsi="Verdana" w:cs="Calibri"/>
          <w:color w:val="000000"/>
          <w:sz w:val="18"/>
          <w:szCs w:val="18"/>
        </w:rPr>
        <w:t>Transport technologiczny materiałów oraz złomu należy do zakresu Wykonawcy, zgodnie z zasadami i instrukcjami obowiązującymi na terenie Enea Połaniec S.A.</w:t>
      </w:r>
    </w:p>
    <w:p w:rsidR="00113FE3" w:rsidRPr="00B25143" w:rsidRDefault="00113FE3" w:rsidP="00113FE3">
      <w:pPr>
        <w:pStyle w:val="Akapitzlist"/>
        <w:spacing w:after="120"/>
        <w:ind w:left="993"/>
        <w:jc w:val="both"/>
        <w:rPr>
          <w:rFonts w:ascii="Verdana" w:hAnsi="Verdana" w:cs="Calibri"/>
          <w:color w:val="000000"/>
          <w:sz w:val="18"/>
          <w:szCs w:val="18"/>
        </w:rPr>
      </w:pPr>
    </w:p>
    <w:p w:rsidR="00521EEA" w:rsidRPr="00CE24C5" w:rsidRDefault="00521EEA" w:rsidP="00A1215D">
      <w:pPr>
        <w:pStyle w:val="Akapitzlist"/>
        <w:numPr>
          <w:ilvl w:val="0"/>
          <w:numId w:val="36"/>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lastRenderedPageBreak/>
        <w:t>Do obowiązków Zamawiającego należy:</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D35836" w:rsidRPr="007478E0" w:rsidRDefault="00D35836" w:rsidP="00D35836">
      <w:pPr>
        <w:pStyle w:val="Tekstpodstawowywcity"/>
        <w:numPr>
          <w:ilvl w:val="1"/>
          <w:numId w:val="10"/>
        </w:numPr>
        <w:jc w:val="both"/>
        <w:rPr>
          <w:color w:val="000000" w:themeColor="text1"/>
          <w:sz w:val="18"/>
          <w:szCs w:val="18"/>
        </w:rPr>
      </w:pPr>
      <w:r w:rsidRPr="007478E0">
        <w:rPr>
          <w:color w:val="000000" w:themeColor="text1"/>
          <w:sz w:val="18"/>
          <w:szCs w:val="18"/>
        </w:rPr>
        <w:t>Wymagany przez Zamawiającego okres gwarancji na wykonane prace powinien wynosić minimum 24 miesiące licząc od daty odbioru końcowego. W razie ujawnienia wad w okresie gwarancji, okres gwarancji zostanie przedłużony o czas ich usuwania.</w:t>
      </w:r>
    </w:p>
    <w:p w:rsidR="00521EEA" w:rsidRPr="00CE24C5" w:rsidRDefault="00521EEA" w:rsidP="003C4BA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3"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3C4BA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rsidR="00521EEA" w:rsidRPr="00CE24C5" w:rsidRDefault="00521EEA" w:rsidP="00A1215D">
      <w:pPr>
        <w:pStyle w:val="Akapitzlist"/>
        <w:numPr>
          <w:ilvl w:val="1"/>
          <w:numId w:val="36"/>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rsidR="00521EEA" w:rsidRPr="00CE24C5" w:rsidRDefault="00521EEA" w:rsidP="00A1215D">
      <w:pPr>
        <w:pStyle w:val="Akapitzlist"/>
        <w:numPr>
          <w:ilvl w:val="1"/>
          <w:numId w:val="36"/>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rsidR="00521EEA" w:rsidRPr="00CE24C5" w:rsidRDefault="00521EEA" w:rsidP="00A1215D">
      <w:pPr>
        <w:pStyle w:val="Akapitzlist"/>
        <w:numPr>
          <w:ilvl w:val="1"/>
          <w:numId w:val="36"/>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rsidR="00521EEA" w:rsidRPr="009D5151" w:rsidRDefault="00521EEA" w:rsidP="00A1215D">
      <w:pPr>
        <w:pStyle w:val="Akapitzlist"/>
        <w:numPr>
          <w:ilvl w:val="0"/>
          <w:numId w:val="37"/>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rsidR="009D5151" w:rsidRPr="00CE24C5" w:rsidRDefault="009D5151" w:rsidP="009D5151">
      <w:pPr>
        <w:pStyle w:val="Akapitzlist"/>
        <w:ind w:left="993"/>
        <w:rPr>
          <w:rFonts w:ascii="Verdana" w:hAnsi="Verdana"/>
          <w:sz w:val="18"/>
          <w:szCs w:val="18"/>
        </w:rPr>
      </w:pPr>
    </w:p>
    <w:p w:rsidR="003C4BAE" w:rsidRPr="00CE24C5" w:rsidRDefault="003C4BAE" w:rsidP="003C4BAE">
      <w:pPr>
        <w:pStyle w:val="Akapitzlist"/>
        <w:numPr>
          <w:ilvl w:val="0"/>
          <w:numId w:val="10"/>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rsidR="003C4BAE" w:rsidRPr="00203AC3" w:rsidRDefault="003C4BAE" w:rsidP="00203AC3">
      <w:pPr>
        <w:pStyle w:val="Akapitzlist"/>
        <w:numPr>
          <w:ilvl w:val="1"/>
          <w:numId w:val="10"/>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543EF6">
        <w:trPr>
          <w:trHeight w:val="841"/>
        </w:trPr>
        <w:tc>
          <w:tcPr>
            <w:tcW w:w="851" w:type="dxa"/>
            <w:vAlign w:val="center"/>
          </w:tcPr>
          <w:p w:rsidR="003C4BAE" w:rsidRPr="00BA23FB" w:rsidRDefault="003C4BAE" w:rsidP="00A1215D">
            <w:pPr>
              <w:numPr>
                <w:ilvl w:val="0"/>
                <w:numId w:val="40"/>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A1215D">
            <w:pPr>
              <w:numPr>
                <w:ilvl w:val="0"/>
                <w:numId w:val="39"/>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A1215D">
            <w:pPr>
              <w:numPr>
                <w:ilvl w:val="0"/>
                <w:numId w:val="39"/>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A1215D">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A1215D">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543EF6">
        <w:trPr>
          <w:trHeight w:val="152"/>
        </w:trPr>
        <w:tc>
          <w:tcPr>
            <w:tcW w:w="851" w:type="dxa"/>
            <w:vAlign w:val="center"/>
          </w:tcPr>
          <w:p w:rsidR="003C4BAE" w:rsidRPr="00BA23FB" w:rsidRDefault="003C4BAE" w:rsidP="00A1215D">
            <w:pPr>
              <w:numPr>
                <w:ilvl w:val="0"/>
                <w:numId w:val="41"/>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9D5151" w:rsidRDefault="009D5151"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9D5151" w:rsidRDefault="009D5151"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21145D" w:rsidRDefault="003C4BAE" w:rsidP="003C4BAE">
      <w:pPr>
        <w:pStyle w:val="Akapitzlist"/>
        <w:numPr>
          <w:ilvl w:val="0"/>
          <w:numId w:val="10"/>
        </w:numPr>
        <w:spacing w:after="120" w:line="240" w:lineRule="auto"/>
        <w:contextualSpacing w:val="0"/>
        <w:rPr>
          <w:rFonts w:ascii="Verdana" w:hAnsi="Verdana" w:cstheme="minorHAnsi"/>
          <w:color w:val="000000" w:themeColor="text1"/>
          <w:sz w:val="18"/>
          <w:szCs w:val="18"/>
          <w:u w:val="single"/>
        </w:rPr>
      </w:pPr>
      <w:r w:rsidRPr="0021145D">
        <w:rPr>
          <w:rFonts w:ascii="Verdana" w:hAnsi="Verdana" w:cstheme="minorHAnsi"/>
          <w:color w:val="000000" w:themeColor="text1"/>
          <w:sz w:val="18"/>
          <w:szCs w:val="18"/>
          <w:u w:val="single"/>
        </w:rPr>
        <w:t>REGULACJE PRAWNE,PRZEPISY I NORMY</w:t>
      </w:r>
    </w:p>
    <w:p w:rsidR="001E2330" w:rsidRPr="001E2330" w:rsidRDefault="001E2330" w:rsidP="001E2330">
      <w:pPr>
        <w:pStyle w:val="Akapitzlist"/>
        <w:numPr>
          <w:ilvl w:val="1"/>
          <w:numId w:val="10"/>
        </w:numPr>
        <w:spacing w:after="120" w:line="240" w:lineRule="auto"/>
        <w:contextualSpacing w:val="0"/>
        <w:jc w:val="both"/>
        <w:rPr>
          <w:rFonts w:ascii="Verdana" w:hAnsi="Verdana" w:cstheme="minorHAnsi"/>
          <w:color w:val="000000" w:themeColor="text1"/>
          <w:sz w:val="18"/>
          <w:szCs w:val="18"/>
        </w:rPr>
      </w:pPr>
      <w:r w:rsidRPr="001E2330">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rsidR="00044651"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3C4BAE"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 xml:space="preserve">Obok wymagań technicznych, należy przestrzegać regulacji prawnych, przepisów i norm, które wynikają </w:t>
      </w:r>
      <w:r w:rsidR="00F60C5C" w:rsidRPr="0021145D">
        <w:rPr>
          <w:rFonts w:ascii="Verdana" w:hAnsi="Verdana" w:cstheme="minorHAnsi"/>
          <w:color w:val="000000" w:themeColor="text1"/>
          <w:sz w:val="18"/>
          <w:szCs w:val="18"/>
        </w:rPr>
        <w:t xml:space="preserve"> </w:t>
      </w:r>
      <w:r w:rsidRPr="0021145D">
        <w:rPr>
          <w:rFonts w:ascii="Verdana" w:hAnsi="Verdana" w:cstheme="minorHAnsi"/>
          <w:color w:val="000000" w:themeColor="text1"/>
          <w:sz w:val="18"/>
          <w:szCs w:val="18"/>
        </w:rPr>
        <w:t>z ostatnich wydań dzienników ustaw i dzienników urzędowych.</w:t>
      </w:r>
    </w:p>
    <w:p w:rsidR="003C4BAE" w:rsidRPr="00CE24C5" w:rsidRDefault="003C4BAE" w:rsidP="00044651">
      <w:pPr>
        <w:ind w:left="426"/>
        <w:rPr>
          <w:sz w:val="18"/>
          <w:szCs w:val="18"/>
        </w:rPr>
      </w:pPr>
    </w:p>
    <w:p w:rsidR="009A27DD" w:rsidRPr="00CE24C5" w:rsidRDefault="009A27DD" w:rsidP="003108D1">
      <w:pPr>
        <w:pStyle w:val="Akapitzlist"/>
        <w:numPr>
          <w:ilvl w:val="0"/>
          <w:numId w:val="28"/>
        </w:numPr>
        <w:ind w:left="567" w:hanging="567"/>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1E2330" w:rsidRPr="004153FA" w:rsidRDefault="001E2330" w:rsidP="00A1215D">
      <w:pPr>
        <w:pStyle w:val="Nagwek2"/>
        <w:keepNext w:val="0"/>
        <w:keepLines w:val="0"/>
        <w:numPr>
          <w:ilvl w:val="0"/>
          <w:numId w:val="60"/>
        </w:numPr>
        <w:spacing w:before="0" w:after="120"/>
        <w:rPr>
          <w:rFonts w:ascii="Verdana" w:hAnsi="Verdana" w:cs="Arial"/>
          <w:color w:val="auto"/>
          <w:sz w:val="18"/>
          <w:szCs w:val="18"/>
        </w:rPr>
      </w:pPr>
      <w:r w:rsidRPr="004153FA">
        <w:rPr>
          <w:rFonts w:ascii="Verdana" w:hAnsi="Verdana" w:cs="Arial"/>
          <w:color w:val="auto"/>
          <w:sz w:val="18"/>
          <w:szCs w:val="18"/>
        </w:rPr>
        <w:t>Oczekiwany t</w:t>
      </w:r>
      <w:r w:rsidR="00EF4BFF" w:rsidRPr="004153FA">
        <w:rPr>
          <w:rFonts w:ascii="Verdana" w:hAnsi="Verdana" w:cs="Arial"/>
          <w:color w:val="auto"/>
          <w:sz w:val="18"/>
          <w:szCs w:val="18"/>
        </w:rPr>
        <w:t xml:space="preserve">ermin wykonania przedmiotu zamówienia: </w:t>
      </w:r>
      <w:r w:rsidRPr="004153FA">
        <w:rPr>
          <w:rFonts w:ascii="Verdana" w:hAnsi="Verdana" w:cs="Arial"/>
          <w:color w:val="auto"/>
          <w:sz w:val="18"/>
          <w:szCs w:val="18"/>
        </w:rPr>
        <w:t xml:space="preserve"> od daty podpisania do 30.03.2021</w:t>
      </w:r>
    </w:p>
    <w:p w:rsidR="00832764" w:rsidRPr="004153FA" w:rsidRDefault="00832764" w:rsidP="00A1215D">
      <w:pPr>
        <w:pStyle w:val="Nagwek2"/>
        <w:keepNext w:val="0"/>
        <w:keepLines w:val="0"/>
        <w:numPr>
          <w:ilvl w:val="0"/>
          <w:numId w:val="60"/>
        </w:numPr>
        <w:spacing w:before="0" w:after="120"/>
        <w:ind w:left="360"/>
        <w:rPr>
          <w:rFonts w:ascii="Verdana" w:hAnsi="Verdana" w:cs="Arial"/>
          <w:color w:val="auto"/>
          <w:sz w:val="18"/>
          <w:szCs w:val="18"/>
        </w:rPr>
      </w:pPr>
      <w:r w:rsidRPr="004153FA">
        <w:rPr>
          <w:rFonts w:ascii="Verdana" w:hAnsi="Verdana" w:cs="Arial"/>
          <w:color w:val="auto"/>
          <w:sz w:val="18"/>
          <w:szCs w:val="18"/>
        </w:rPr>
        <w:t xml:space="preserve">Planowane terminy wykonywania prac obiektowych: </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bl.1: 01.03-23.12.2020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bl.2: 01.03-23.06.2020,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bl.3: 25.08-22.12.2020,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bl.4: 25.08-15.12.2020,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bl.5: 25.08-15.12.2020,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lastRenderedPageBreak/>
        <w:t>dla bl.6: 01.03-30.06.2020,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bl.7: 01.03-16.06.2020,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bl.9: 01.07-30.07.2020,</w:t>
      </w:r>
    </w:p>
    <w:p w:rsidR="00832764" w:rsidRPr="004153FA" w:rsidRDefault="00832764" w:rsidP="00A1215D">
      <w:pPr>
        <w:pStyle w:val="Akapitzlist"/>
        <w:numPr>
          <w:ilvl w:val="1"/>
          <w:numId w:val="60"/>
        </w:numPr>
        <w:spacing w:after="120"/>
        <w:ind w:left="851" w:hanging="567"/>
        <w:rPr>
          <w:rFonts w:ascii="Verdana" w:eastAsia="Times New Roman" w:hAnsi="Verdana"/>
          <w:color w:val="000000" w:themeColor="text1"/>
          <w:sz w:val="18"/>
          <w:szCs w:val="18"/>
          <w:lang w:eastAsia="pl-PL"/>
        </w:rPr>
      </w:pPr>
      <w:r w:rsidRPr="004153FA">
        <w:rPr>
          <w:rFonts w:ascii="Verdana" w:eastAsia="Times New Roman" w:hAnsi="Verdana"/>
          <w:color w:val="000000" w:themeColor="text1"/>
          <w:sz w:val="18"/>
          <w:szCs w:val="18"/>
          <w:lang w:eastAsia="pl-PL"/>
        </w:rPr>
        <w:t>dla transformatora TR1 i TR2: 01.03-23.12.2020</w:t>
      </w:r>
    </w:p>
    <w:p w:rsidR="00832764" w:rsidRPr="00832764" w:rsidRDefault="00832764" w:rsidP="00832764">
      <w:pPr>
        <w:pStyle w:val="Akapitzlist"/>
        <w:numPr>
          <w:ilvl w:val="0"/>
          <w:numId w:val="11"/>
        </w:numPr>
        <w:spacing w:after="120"/>
        <w:rPr>
          <w:rFonts w:ascii="Verdana" w:hAnsi="Verdana"/>
          <w:sz w:val="18"/>
          <w:szCs w:val="18"/>
        </w:rPr>
      </w:pPr>
      <w:r w:rsidRPr="00832764">
        <w:rPr>
          <w:rFonts w:ascii="Verdana" w:hAnsi="Verdana"/>
          <w:sz w:val="18"/>
          <w:szCs w:val="18"/>
        </w:rPr>
        <w:t>Zamawiający zastrzega sobie możliwość zmiany terminu prac obiektowych, o czym niezwłocznie będzie informował Wykonawcę</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8C5BA3">
      <w:pPr>
        <w:pStyle w:val="Akapitzlist"/>
        <w:numPr>
          <w:ilvl w:val="0"/>
          <w:numId w:val="28"/>
        </w:numPr>
        <w:spacing w:after="120" w:line="240" w:lineRule="auto"/>
        <w:ind w:left="284" w:hanging="284"/>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9A27DD" w:rsidRPr="00CE24C5" w:rsidRDefault="009A27DD" w:rsidP="004153FA">
      <w:pPr>
        <w:pStyle w:val="Nagwek2"/>
        <w:keepNext w:val="0"/>
        <w:keepLines w:val="0"/>
        <w:spacing w:before="0" w:after="120"/>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F60C5C">
        <w:rPr>
          <w:rFonts w:ascii="Verdana" w:hAnsi="Verdana" w:cs="Calibri"/>
          <w:color w:val="auto"/>
          <w:sz w:val="18"/>
          <w:szCs w:val="18"/>
        </w:rPr>
        <w:t>jest  teren Elektrowni Połaniec</w:t>
      </w:r>
      <w:r w:rsidR="00584367" w:rsidRPr="00CE24C5">
        <w:rPr>
          <w:rFonts w:ascii="Verdana" w:hAnsi="Verdana" w:cs="Calibri"/>
          <w:color w:val="auto"/>
          <w:sz w:val="18"/>
          <w:szCs w:val="18"/>
        </w:rPr>
        <w:t>.</w:t>
      </w:r>
    </w:p>
    <w:p w:rsidR="00584367" w:rsidRPr="00CE24C5" w:rsidRDefault="00584367" w:rsidP="00584367">
      <w:pPr>
        <w:rPr>
          <w:sz w:val="18"/>
          <w:szCs w:val="18"/>
        </w:rPr>
      </w:pPr>
    </w:p>
    <w:p w:rsidR="001B7D79" w:rsidRPr="00CE24C5" w:rsidRDefault="009A27DD" w:rsidP="008C5BA3">
      <w:pPr>
        <w:pStyle w:val="Nagwek1"/>
        <w:numPr>
          <w:ilvl w:val="0"/>
          <w:numId w:val="28"/>
        </w:numPr>
        <w:spacing w:after="120"/>
        <w:ind w:left="426" w:hanging="426"/>
        <w:jc w:val="left"/>
        <w:rPr>
          <w:rFonts w:ascii="Verdana" w:hAnsi="Verdana" w:cs="Calibri"/>
          <w:sz w:val="18"/>
          <w:szCs w:val="18"/>
          <w:lang w:val="pl-PL"/>
        </w:rPr>
      </w:pPr>
      <w:r w:rsidRPr="00CE24C5">
        <w:rPr>
          <w:rFonts w:ascii="Verdana" w:hAnsi="Verdana" w:cs="Calibri"/>
          <w:sz w:val="18"/>
          <w:szCs w:val="18"/>
          <w:lang w:val="pl-PL"/>
        </w:rPr>
        <w:t>ZASADY ROZLICZEŃ</w:t>
      </w:r>
    </w:p>
    <w:p w:rsidR="003739DC" w:rsidRPr="004719A2" w:rsidRDefault="003739DC" w:rsidP="003739DC">
      <w:pPr>
        <w:pStyle w:val="Tekstpodstawowywcity"/>
        <w:numPr>
          <w:ilvl w:val="1"/>
          <w:numId w:val="28"/>
        </w:numPr>
        <w:ind w:left="709" w:hanging="425"/>
        <w:jc w:val="both"/>
        <w:rPr>
          <w:color w:val="000000" w:themeColor="text1"/>
          <w:sz w:val="18"/>
          <w:szCs w:val="18"/>
        </w:rPr>
      </w:pPr>
      <w:r w:rsidRPr="004719A2">
        <w:rPr>
          <w:color w:val="000000" w:themeColor="text1"/>
          <w:sz w:val="18"/>
          <w:szCs w:val="18"/>
        </w:rPr>
        <w:t>Wynagrodzenie ryczałtowe będzie podz</w:t>
      </w:r>
      <w:r>
        <w:rPr>
          <w:color w:val="000000" w:themeColor="text1"/>
          <w:sz w:val="18"/>
          <w:szCs w:val="18"/>
        </w:rPr>
        <w:t>ielone i obejmować będzie osobne</w:t>
      </w:r>
      <w:r w:rsidRPr="004719A2">
        <w:rPr>
          <w:color w:val="000000" w:themeColor="text1"/>
          <w:sz w:val="18"/>
          <w:szCs w:val="18"/>
        </w:rPr>
        <w:t xml:space="preserve"> płatności: </w:t>
      </w:r>
    </w:p>
    <w:p w:rsidR="003739DC" w:rsidRPr="004719A2" w:rsidRDefault="003739DC" w:rsidP="00A1215D">
      <w:pPr>
        <w:pStyle w:val="Tekstpodstawowywcity"/>
        <w:numPr>
          <w:ilvl w:val="1"/>
          <w:numId w:val="66"/>
        </w:numPr>
        <w:ind w:left="1276" w:hanging="567"/>
        <w:jc w:val="both"/>
        <w:rPr>
          <w:color w:val="000000" w:themeColor="text1"/>
          <w:sz w:val="18"/>
          <w:szCs w:val="18"/>
        </w:rPr>
      </w:pPr>
      <w:r w:rsidRPr="004719A2">
        <w:rPr>
          <w:color w:val="000000" w:themeColor="text1"/>
          <w:sz w:val="18"/>
          <w:szCs w:val="18"/>
        </w:rPr>
        <w:t>po dostarczeniu uzgodnionej dokumentacji wykonawczej oraz dostawie liczników energii i przetworników mocy</w:t>
      </w:r>
    </w:p>
    <w:p w:rsidR="003739DC" w:rsidRPr="004719A2" w:rsidRDefault="003739DC" w:rsidP="00A1215D">
      <w:pPr>
        <w:pStyle w:val="Tekstpodstawowywcity"/>
        <w:numPr>
          <w:ilvl w:val="1"/>
          <w:numId w:val="66"/>
        </w:numPr>
        <w:ind w:left="1276" w:hanging="567"/>
        <w:jc w:val="both"/>
        <w:rPr>
          <w:color w:val="000000" w:themeColor="text1"/>
          <w:sz w:val="18"/>
          <w:szCs w:val="18"/>
        </w:rPr>
      </w:pPr>
      <w:r w:rsidRPr="004719A2">
        <w:rPr>
          <w:color w:val="000000" w:themeColor="text1"/>
          <w:sz w:val="18"/>
          <w:szCs w:val="18"/>
        </w:rPr>
        <w:t xml:space="preserve">po uruchomienie układów pomiarowych i dostarczeniu dokumentacji powykonawczej. </w:t>
      </w:r>
    </w:p>
    <w:p w:rsidR="001B7D79" w:rsidRPr="00C7057A" w:rsidRDefault="001B7D79" w:rsidP="008C5BA3">
      <w:pPr>
        <w:pStyle w:val="Tekstpodstawowywcity"/>
        <w:numPr>
          <w:ilvl w:val="1"/>
          <w:numId w:val="28"/>
        </w:numPr>
        <w:spacing w:before="120" w:after="0"/>
        <w:ind w:left="851" w:hanging="565"/>
        <w:jc w:val="both"/>
        <w:rPr>
          <w:color w:val="000000" w:themeColor="text1"/>
          <w:sz w:val="18"/>
          <w:szCs w:val="18"/>
        </w:rPr>
      </w:pPr>
      <w:r w:rsidRPr="00C7057A">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C7057A" w:rsidRDefault="001B7D79" w:rsidP="008C5BA3">
      <w:pPr>
        <w:pStyle w:val="Tekstpodstawowywcity"/>
        <w:numPr>
          <w:ilvl w:val="1"/>
          <w:numId w:val="28"/>
        </w:numPr>
        <w:spacing w:before="120" w:after="0"/>
        <w:ind w:left="851" w:hanging="565"/>
        <w:jc w:val="both"/>
        <w:rPr>
          <w:color w:val="000000" w:themeColor="text1"/>
          <w:sz w:val="18"/>
          <w:szCs w:val="18"/>
        </w:rPr>
      </w:pPr>
      <w:r w:rsidRPr="00C7057A">
        <w:rPr>
          <w:color w:val="000000" w:themeColor="text1"/>
          <w:sz w:val="18"/>
          <w:szCs w:val="18"/>
        </w:rPr>
        <w:t>Warunkiem odbioru wykonanych prac jest dostarczeni</w:t>
      </w:r>
      <w:r w:rsidR="00477D62" w:rsidRPr="00C7057A">
        <w:rPr>
          <w:color w:val="000000" w:themeColor="text1"/>
          <w:sz w:val="18"/>
          <w:szCs w:val="18"/>
        </w:rPr>
        <w:t>e protokołów i raportów z przeprowadzonych</w:t>
      </w:r>
      <w:r w:rsidRPr="00C7057A">
        <w:rPr>
          <w:color w:val="000000" w:themeColor="text1"/>
          <w:sz w:val="18"/>
          <w:szCs w:val="18"/>
        </w:rPr>
        <w:t xml:space="preserve"> p</w:t>
      </w:r>
      <w:r w:rsidR="00477D62" w:rsidRPr="00C7057A">
        <w:rPr>
          <w:color w:val="000000" w:themeColor="text1"/>
          <w:sz w:val="18"/>
          <w:szCs w:val="18"/>
        </w:rPr>
        <w:t>rób</w:t>
      </w:r>
      <w:r w:rsidR="00874445" w:rsidRPr="00C7057A">
        <w:rPr>
          <w:color w:val="000000" w:themeColor="text1"/>
          <w:sz w:val="18"/>
          <w:szCs w:val="18"/>
        </w:rPr>
        <w:t>, badań</w:t>
      </w:r>
      <w:r w:rsidR="00477D62" w:rsidRPr="00C7057A">
        <w:rPr>
          <w:color w:val="000000" w:themeColor="text1"/>
          <w:sz w:val="18"/>
          <w:szCs w:val="18"/>
        </w:rPr>
        <w:t xml:space="preserve"> i pomiarów</w:t>
      </w:r>
      <w:r w:rsidRPr="00C7057A">
        <w:rPr>
          <w:color w:val="000000" w:themeColor="text1"/>
          <w:sz w:val="18"/>
          <w:szCs w:val="18"/>
        </w:rPr>
        <w:t xml:space="preserve">. </w:t>
      </w:r>
    </w:p>
    <w:p w:rsidR="001B7D79" w:rsidRPr="00C7057A" w:rsidRDefault="001B7D79" w:rsidP="008C5BA3">
      <w:pPr>
        <w:pStyle w:val="Legenda"/>
        <w:numPr>
          <w:ilvl w:val="1"/>
          <w:numId w:val="28"/>
        </w:numPr>
        <w:spacing w:before="120" w:after="0"/>
        <w:ind w:left="851" w:hanging="565"/>
        <w:rPr>
          <w:rFonts w:cs="Arial"/>
          <w:i w:val="0"/>
          <w:color w:val="auto"/>
        </w:rPr>
      </w:pPr>
      <w:r w:rsidRPr="00C7057A">
        <w:rPr>
          <w:rFonts w:eastAsiaTheme="majorEastAsia" w:cstheme="minorHAnsi"/>
          <w:i w:val="0"/>
          <w:color w:val="auto"/>
        </w:rPr>
        <w:t xml:space="preserve">Zapłata wynagrodzenia na rachunek Wykonawcy nastąpi w ciągu 30 dni  </w:t>
      </w:r>
      <w:r w:rsidRPr="00C7057A">
        <w:rPr>
          <w:rFonts w:cs="Arial"/>
          <w:i w:val="0"/>
          <w:color w:val="auto"/>
        </w:rPr>
        <w:t xml:space="preserve">od daty otrzymania </w:t>
      </w:r>
      <w:r w:rsidRPr="00C7057A">
        <w:rPr>
          <w:rFonts w:eastAsiaTheme="majorEastAsia" w:cstheme="minorHAnsi"/>
          <w:i w:val="0"/>
          <w:color w:val="auto"/>
        </w:rPr>
        <w:t>prawidłowo wystawionej faktury VAT</w:t>
      </w:r>
      <w:r w:rsidRPr="00C7057A">
        <w:rPr>
          <w:rFonts w:cs="Arial"/>
          <w:i w:val="0"/>
          <w:color w:val="auto"/>
        </w:rPr>
        <w:t xml:space="preserve"> na adres wskazany przez Zamawiającego.</w:t>
      </w:r>
    </w:p>
    <w:p w:rsidR="001B7D79" w:rsidRPr="00C7057A" w:rsidRDefault="001B7D79" w:rsidP="00657217">
      <w:pPr>
        <w:pStyle w:val="Akapitzlist"/>
        <w:keepNext/>
        <w:numPr>
          <w:ilvl w:val="1"/>
          <w:numId w:val="28"/>
        </w:numPr>
        <w:spacing w:after="120" w:line="240" w:lineRule="auto"/>
        <w:ind w:left="851" w:hanging="565"/>
        <w:contextualSpacing w:val="0"/>
        <w:jc w:val="both"/>
        <w:outlineLvl w:val="0"/>
        <w:rPr>
          <w:rFonts w:ascii="Verdana" w:eastAsiaTheme="majorEastAsia" w:hAnsi="Verdana" w:cstheme="minorHAnsi"/>
          <w:sz w:val="18"/>
          <w:szCs w:val="18"/>
        </w:rPr>
      </w:pPr>
      <w:r w:rsidRPr="00C7057A">
        <w:rPr>
          <w:rFonts w:ascii="Verdana" w:hAnsi="Verdana" w:cs="Arial"/>
          <w:color w:val="333333"/>
          <w:sz w:val="18"/>
          <w:szCs w:val="18"/>
        </w:rPr>
        <w:t>Zamawiający oświadcza, że płatności za wszystkie faktury VAT realizuje z zastosowaniem mechanizmu podzielonej płatności, tzw. split payment.</w:t>
      </w:r>
    </w:p>
    <w:p w:rsidR="001B7D79" w:rsidRPr="00C7057A" w:rsidRDefault="001B7D79" w:rsidP="00657217">
      <w:pPr>
        <w:pStyle w:val="Akapitzlist"/>
        <w:numPr>
          <w:ilvl w:val="1"/>
          <w:numId w:val="28"/>
        </w:numPr>
        <w:shd w:val="clear" w:color="auto" w:fill="FFFFFF"/>
        <w:spacing w:after="120" w:line="240" w:lineRule="auto"/>
        <w:ind w:left="851" w:hanging="565"/>
        <w:contextualSpacing w:val="0"/>
        <w:jc w:val="both"/>
        <w:rPr>
          <w:rFonts w:ascii="Verdana" w:hAnsi="Verdana" w:cs="Arial"/>
          <w:color w:val="333333"/>
          <w:sz w:val="18"/>
          <w:szCs w:val="18"/>
        </w:rPr>
      </w:pPr>
      <w:r w:rsidRPr="00C7057A">
        <w:rPr>
          <w:rFonts w:ascii="Verdana" w:hAnsi="Verdana" w:cs="Arial"/>
          <w:color w:val="333333"/>
          <w:sz w:val="18"/>
          <w:szCs w:val="18"/>
        </w:rPr>
        <w:t>Wykonawca oświadcza, że wyraża zgodę na dokonywanie przez Zamawiającego płatności w systemie podzielonej płatności.</w:t>
      </w:r>
    </w:p>
    <w:p w:rsidR="009D5151" w:rsidRPr="009D5151" w:rsidRDefault="001B7D79" w:rsidP="009D5151">
      <w:pPr>
        <w:pStyle w:val="Akapitzlist"/>
        <w:numPr>
          <w:ilvl w:val="1"/>
          <w:numId w:val="28"/>
        </w:numPr>
        <w:shd w:val="clear" w:color="auto" w:fill="FFFFFF"/>
        <w:spacing w:after="120" w:line="240" w:lineRule="auto"/>
        <w:ind w:left="851" w:hanging="565"/>
        <w:contextualSpacing w:val="0"/>
        <w:jc w:val="both"/>
        <w:rPr>
          <w:rFonts w:ascii="Verdana" w:hAnsi="Verdana" w:cs="Arial"/>
          <w:color w:val="333333"/>
          <w:sz w:val="18"/>
          <w:szCs w:val="18"/>
          <w:lang w:eastAsia="pl-PL"/>
        </w:rPr>
      </w:pPr>
      <w:r w:rsidRPr="00C7057A">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A1C5F" w:rsidRPr="00CE24C5" w:rsidRDefault="003B0064" w:rsidP="008C5BA3">
      <w:pPr>
        <w:pStyle w:val="Akapitzlist"/>
        <w:numPr>
          <w:ilvl w:val="0"/>
          <w:numId w:val="28"/>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CA3000">
      <w:pPr>
        <w:pStyle w:val="Akapitzlist"/>
        <w:spacing w:after="0" w:line="240" w:lineRule="auto"/>
        <w:ind w:left="567"/>
        <w:contextualSpacing w:val="0"/>
        <w:jc w:val="both"/>
        <w:rPr>
          <w:rFonts w:ascii="Verdana" w:hAnsi="Verdana"/>
          <w:b/>
          <w:sz w:val="18"/>
          <w:szCs w:val="18"/>
          <w:u w:val="single"/>
        </w:rPr>
      </w:pPr>
    </w:p>
    <w:p w:rsidR="001A1C5F" w:rsidRPr="00CE24C5" w:rsidRDefault="00376655" w:rsidP="00A1215D">
      <w:pPr>
        <w:pStyle w:val="Akapitzlist"/>
        <w:numPr>
          <w:ilvl w:val="0"/>
          <w:numId w:val="59"/>
        </w:numPr>
        <w:spacing w:before="120" w:after="0"/>
        <w:ind w:left="709" w:hanging="349"/>
        <w:jc w:val="both"/>
        <w:rPr>
          <w:rFonts w:ascii="Verdana" w:hAnsi="Verdana"/>
          <w:sz w:val="18"/>
          <w:szCs w:val="18"/>
        </w:rPr>
      </w:pPr>
      <w:r>
        <w:rPr>
          <w:rFonts w:ascii="Verdana" w:hAnsi="Verdana"/>
          <w:sz w:val="18"/>
          <w:szCs w:val="18"/>
        </w:rPr>
        <w:t>Kary umowne z</w:t>
      </w:r>
      <w:r w:rsidR="001A1C5F" w:rsidRPr="00CE24C5">
        <w:rPr>
          <w:rFonts w:ascii="Verdana" w:hAnsi="Verdana"/>
          <w:sz w:val="18"/>
          <w:szCs w:val="18"/>
        </w:rPr>
        <w:t>godne z OWZU wersja NZ/4/2018 z dnia 7 sierpnia 2018r.</w:t>
      </w:r>
    </w:p>
    <w:p w:rsidR="00625172" w:rsidRPr="0059518D" w:rsidRDefault="00625172" w:rsidP="00A1215D">
      <w:pPr>
        <w:pStyle w:val="Akapitzlist"/>
        <w:numPr>
          <w:ilvl w:val="0"/>
          <w:numId w:val="59"/>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625172" w:rsidRPr="0059518D" w:rsidRDefault="00625172" w:rsidP="00A1215D">
      <w:pPr>
        <w:pStyle w:val="Akapitzlist"/>
        <w:numPr>
          <w:ilvl w:val="0"/>
          <w:numId w:val="59"/>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EE13B1" w:rsidP="0076631A">
      <w:pPr>
        <w:spacing w:after="120" w:line="276" w:lineRule="auto"/>
        <w:ind w:left="360"/>
        <w:jc w:val="both"/>
        <w:rPr>
          <w:rFonts w:eastAsia="Calibri" w:cstheme="minorHAnsi"/>
          <w:sz w:val="18"/>
          <w:szCs w:val="18"/>
          <w:u w:val="single"/>
          <w:lang w:eastAsia="ja-JP"/>
        </w:rPr>
      </w:pPr>
      <w:hyperlink r:id="rId24"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B021F8">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lastRenderedPageBreak/>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8C5BA3" w:rsidRPr="00E85039" w:rsidRDefault="002F5518" w:rsidP="008C5BA3">
      <w:pPr>
        <w:pStyle w:val="Akapitzlist"/>
        <w:numPr>
          <w:ilvl w:val="0"/>
          <w:numId w:val="27"/>
        </w:numPr>
        <w:spacing w:after="120" w:line="240" w:lineRule="auto"/>
        <w:ind w:left="425" w:hanging="425"/>
        <w:contextualSpacing w:val="0"/>
        <w:jc w:val="both"/>
        <w:rPr>
          <w:rFonts w:ascii="Verdana" w:hAnsi="Verdana" w:cs="Calibri"/>
          <w:sz w:val="18"/>
          <w:szCs w:val="18"/>
        </w:rPr>
      </w:pPr>
      <w:r w:rsidRPr="008C5BA3">
        <w:rPr>
          <w:rFonts w:ascii="Verdana" w:hAnsi="Verdana" w:cs="Calibri"/>
          <w:color w:val="000000"/>
          <w:sz w:val="18"/>
          <w:szCs w:val="18"/>
        </w:rPr>
        <w:t xml:space="preserve">Zamawiający  </w:t>
      </w:r>
      <w:r w:rsidR="00113FE3" w:rsidRPr="008C5BA3">
        <w:rPr>
          <w:rFonts w:ascii="Verdana" w:hAnsi="Verdana" w:cs="Calibri"/>
          <w:color w:val="000000"/>
          <w:sz w:val="18"/>
          <w:szCs w:val="18"/>
        </w:rPr>
        <w:t>przewiduje wizję lokalną</w:t>
      </w:r>
      <w:r w:rsidR="008C5BA3" w:rsidRPr="008C5BA3">
        <w:rPr>
          <w:rFonts w:ascii="Verdana" w:hAnsi="Verdana" w:cs="Calibri"/>
          <w:color w:val="000000"/>
          <w:sz w:val="18"/>
          <w:szCs w:val="18"/>
        </w:rPr>
        <w:t xml:space="preserve"> </w:t>
      </w:r>
      <w:r w:rsidR="008C5BA3" w:rsidRPr="008C5BA3">
        <w:rPr>
          <w:rFonts w:ascii="Verdana" w:hAnsi="Verdana" w:cstheme="minorHAnsi"/>
          <w:color w:val="000000" w:themeColor="text1"/>
          <w:sz w:val="18"/>
          <w:szCs w:val="18"/>
        </w:rPr>
        <w:t>w  miejscu  planowanych robót w terminie przed złożeniem ofert, ustalonym przez Strony</w:t>
      </w:r>
      <w:r w:rsidR="008C5BA3" w:rsidRPr="00E85039">
        <w:rPr>
          <w:rFonts w:ascii="Verdana" w:hAnsi="Verdana" w:cstheme="minorHAnsi"/>
          <w:color w:val="000000" w:themeColor="text1"/>
          <w:sz w:val="18"/>
          <w:szCs w:val="18"/>
        </w:rPr>
        <w:t>.</w:t>
      </w:r>
      <w:r w:rsidR="00E45660" w:rsidRPr="00E85039">
        <w:rPr>
          <w:rFonts w:ascii="Verdana" w:hAnsi="Verdana" w:cstheme="minorHAnsi"/>
          <w:color w:val="000000" w:themeColor="text1"/>
          <w:sz w:val="18"/>
          <w:szCs w:val="18"/>
        </w:rPr>
        <w:t xml:space="preserve"> </w:t>
      </w:r>
      <w:r w:rsidR="00E45660" w:rsidRPr="00E85039">
        <w:rPr>
          <w:rFonts w:ascii="Verdana" w:hAnsi="Verdana" w:cstheme="minorHAnsi"/>
          <w:sz w:val="18"/>
          <w:szCs w:val="18"/>
        </w:rPr>
        <w:t>Wizja lokalna jest obowiązkowa dla oferentów, którzy w okresie ostatnich 3 lat nie wykonywali prac na rzecz Enea Elektrownia Połaniec.</w:t>
      </w:r>
    </w:p>
    <w:p w:rsidR="008C5BA3" w:rsidRPr="008C5BA3" w:rsidRDefault="008C5BA3" w:rsidP="008C5BA3">
      <w:pPr>
        <w:pStyle w:val="Akapitzlist"/>
        <w:widowControl w:val="0"/>
        <w:numPr>
          <w:ilvl w:val="0"/>
          <w:numId w:val="27"/>
        </w:numPr>
        <w:autoSpaceDE w:val="0"/>
        <w:autoSpaceDN w:val="0"/>
        <w:adjustRightInd w:val="0"/>
        <w:spacing w:after="120" w:line="240" w:lineRule="auto"/>
        <w:ind w:left="425" w:hanging="425"/>
        <w:contextualSpacing w:val="0"/>
        <w:jc w:val="both"/>
        <w:textAlignment w:val="baseline"/>
        <w:rPr>
          <w:rFonts w:ascii="Verdana" w:hAnsi="Verdana" w:cstheme="minorHAnsi"/>
          <w:color w:val="000000" w:themeColor="text1"/>
          <w:sz w:val="18"/>
          <w:szCs w:val="18"/>
        </w:rPr>
      </w:pPr>
      <w:r w:rsidRPr="008C5BA3">
        <w:rPr>
          <w:rFonts w:ascii="Verdana" w:hAnsi="Verdana" w:cstheme="minorHAnsi"/>
          <w:color w:val="000000" w:themeColor="text1"/>
          <w:sz w:val="18"/>
          <w:szCs w:val="18"/>
        </w:rPr>
        <w:t xml:space="preserve">W celu przeprowadzenia wizji lokalnej należy po ukazaniu się ogłoszenia o zamówieniu skontaktować się z Panem Marek Wojdan kontakt: e-mail: </w:t>
      </w:r>
      <w:hyperlink r:id="rId25" w:history="1">
        <w:r w:rsidRPr="008C5BA3">
          <w:rPr>
            <w:rStyle w:val="Hipercze"/>
            <w:rFonts w:ascii="Verdana" w:hAnsi="Verdana" w:cstheme="minorHAnsi"/>
            <w:sz w:val="18"/>
            <w:szCs w:val="18"/>
          </w:rPr>
          <w:t>marek.wojdan@enea.pl</w:t>
        </w:r>
      </w:hyperlink>
      <w:r w:rsidRPr="008C5BA3">
        <w:rPr>
          <w:rFonts w:ascii="Verdana" w:hAnsi="Verdana" w:cstheme="minorHAnsi"/>
          <w:color w:val="000000" w:themeColor="text1"/>
          <w:sz w:val="18"/>
          <w:szCs w:val="18"/>
        </w:rPr>
        <w:t xml:space="preserve">, tel.: 15 865 6161, kom. 698 627 369. Wizja będzie możliwa w okresie 3 dni od daty ogłoszenia przetargu. </w:t>
      </w:r>
    </w:p>
    <w:p w:rsidR="008C5BA3" w:rsidRPr="008C5BA3" w:rsidRDefault="008C5BA3" w:rsidP="008C5BA3">
      <w:pPr>
        <w:pStyle w:val="Akapitzlist"/>
        <w:widowControl w:val="0"/>
        <w:numPr>
          <w:ilvl w:val="0"/>
          <w:numId w:val="27"/>
        </w:numPr>
        <w:autoSpaceDE w:val="0"/>
        <w:autoSpaceDN w:val="0"/>
        <w:adjustRightInd w:val="0"/>
        <w:spacing w:after="120" w:line="240" w:lineRule="auto"/>
        <w:ind w:left="425" w:hanging="425"/>
        <w:contextualSpacing w:val="0"/>
        <w:jc w:val="both"/>
        <w:textAlignment w:val="baseline"/>
        <w:rPr>
          <w:rFonts w:ascii="Verdana" w:hAnsi="Verdana" w:cstheme="minorHAnsi"/>
          <w:color w:val="000000" w:themeColor="text1"/>
          <w:sz w:val="18"/>
          <w:szCs w:val="18"/>
        </w:rPr>
      </w:pPr>
      <w:r w:rsidRPr="008C5BA3">
        <w:rPr>
          <w:rFonts w:ascii="Verdana" w:hAnsi="Verdana" w:cstheme="minorHAnsi"/>
          <w:color w:val="000000" w:themeColor="text1"/>
          <w:sz w:val="18"/>
          <w:szCs w:val="18"/>
        </w:rPr>
        <w:t>Wizja lokalna musi być poprzedzona szkoleniem przez służby BHP Elektrowni i zaplanowana z min. 3 dniowym wyprzedzeniem i przesłaniem wypełnionego druku Z-1A.</w:t>
      </w:r>
    </w:p>
    <w:p w:rsidR="001C4E3E" w:rsidRPr="00E42BCF" w:rsidRDefault="001C4E3E" w:rsidP="008C5BA3">
      <w:pPr>
        <w:pStyle w:val="Akapitzlist"/>
        <w:numPr>
          <w:ilvl w:val="0"/>
          <w:numId w:val="27"/>
        </w:numPr>
        <w:spacing w:after="120" w:line="240" w:lineRule="auto"/>
        <w:ind w:left="425" w:hanging="425"/>
        <w:contextualSpacing w:val="0"/>
        <w:jc w:val="both"/>
        <w:rPr>
          <w:rFonts w:ascii="Verdana" w:hAnsi="Verdana" w:cs="Calibri"/>
          <w:color w:val="000000"/>
          <w:sz w:val="18"/>
          <w:szCs w:val="18"/>
        </w:rPr>
      </w:pPr>
      <w:r w:rsidRPr="00E42BCF">
        <w:rPr>
          <w:rFonts w:ascii="Verdana" w:hAnsi="Verdana" w:cs="Calibri"/>
          <w:color w:val="000000"/>
          <w:sz w:val="18"/>
          <w:szCs w:val="18"/>
        </w:rPr>
        <w:t>Wykonawcy uczestniczący w wizji lokalnej, powinni: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wypełnić formularz Z-1 A (Dokument związany nr 4 do I/DB/B/20/2013 z Instrukcji Organizacji Bezpiecznej Pracy w Enea Połaniec S.A.) i przesłać z min. </w:t>
      </w:r>
      <w:r w:rsidR="00E45660">
        <w:rPr>
          <w:rFonts w:ascii="Verdana" w:hAnsi="Verdana" w:cs="Calibri"/>
          <w:color w:val="000000"/>
          <w:sz w:val="18"/>
          <w:szCs w:val="18"/>
        </w:rPr>
        <w:t>3</w:t>
      </w:r>
      <w:r w:rsidRPr="00E42BCF">
        <w:rPr>
          <w:rFonts w:ascii="Verdana" w:hAnsi="Verdana" w:cs="Calibri"/>
          <w:color w:val="000000"/>
          <w:sz w:val="18"/>
          <w:szCs w:val="18"/>
        </w:rPr>
        <w:t>-dniowym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BA0FE4"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p w:rsidR="00E85039" w:rsidRPr="00847FA4" w:rsidRDefault="008C5BA3" w:rsidP="00E85039">
      <w:pPr>
        <w:pStyle w:val="Akapitzlist"/>
        <w:widowControl w:val="0"/>
        <w:numPr>
          <w:ilvl w:val="3"/>
          <w:numId w:val="43"/>
        </w:numPr>
        <w:autoSpaceDE w:val="0"/>
        <w:autoSpaceDN w:val="0"/>
        <w:adjustRightInd w:val="0"/>
        <w:spacing w:after="120" w:line="240" w:lineRule="auto"/>
        <w:ind w:left="426" w:hanging="426"/>
        <w:contextualSpacing w:val="0"/>
        <w:jc w:val="both"/>
        <w:textAlignment w:val="baseline"/>
        <w:rPr>
          <w:rFonts w:ascii="Verdana" w:eastAsia="Tahoma,Bold" w:hAnsi="Verdana" w:cs="Tahoma,Bold"/>
          <w:bCs/>
          <w:color w:val="000000" w:themeColor="text1"/>
          <w:sz w:val="18"/>
          <w:szCs w:val="18"/>
        </w:rPr>
      </w:pPr>
      <w:r w:rsidRPr="008C5BA3">
        <w:rPr>
          <w:rFonts w:ascii="Verdana" w:eastAsia="Tahoma,Bold" w:hAnsi="Verdana" w:cs="Tahoma,Bold"/>
          <w:bCs/>
          <w:color w:val="000000" w:themeColor="text1"/>
          <w:sz w:val="18"/>
          <w:szCs w:val="18"/>
        </w:rPr>
        <w:t xml:space="preserve">Referencje dla wykonanych usług o profilu będącym przedmiotem przetargu w czynnych obiektach energetycznych, potwierdzające posiadanie przez Wykonawcę co najmniej 3-letniego doświadczenia, poświadczone co najmniej 2 listami referencyjnymi, dla realizowanych usług o wartości łącznej nie niższej </w:t>
      </w:r>
      <w:r w:rsidRPr="00E85039">
        <w:rPr>
          <w:rFonts w:ascii="Verdana" w:eastAsia="Tahoma,Bold" w:hAnsi="Verdana" w:cs="Tahoma,Bold"/>
          <w:bCs/>
          <w:color w:val="000000" w:themeColor="text1"/>
          <w:sz w:val="18"/>
          <w:szCs w:val="18"/>
        </w:rPr>
        <w:t>niż  </w:t>
      </w:r>
      <w:r w:rsidR="00E45660" w:rsidRPr="00E85039">
        <w:rPr>
          <w:rFonts w:ascii="Verdana" w:eastAsia="Tahoma,Bold" w:hAnsi="Verdana" w:cs="Tahoma,Bold"/>
          <w:bCs/>
          <w:sz w:val="18"/>
          <w:szCs w:val="18"/>
        </w:rPr>
        <w:t>120</w:t>
      </w:r>
      <w:r w:rsidRPr="00E85039">
        <w:rPr>
          <w:rFonts w:ascii="Verdana" w:eastAsia="Tahoma,Bold" w:hAnsi="Verdana" w:cs="Tahoma,Bold"/>
          <w:bCs/>
          <w:sz w:val="18"/>
          <w:szCs w:val="18"/>
        </w:rPr>
        <w:t>.000 zł netto.</w:t>
      </w:r>
    </w:p>
    <w:p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BA08AE" w:rsidRDefault="00BA08AE" w:rsidP="00A1215D">
      <w:pPr>
        <w:pStyle w:val="Akapitzlist"/>
        <w:numPr>
          <w:ilvl w:val="1"/>
          <w:numId w:val="53"/>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rsidR="00BA08AE" w:rsidRPr="00855BD3" w:rsidRDefault="00BA08AE" w:rsidP="00A1215D">
      <w:pPr>
        <w:pStyle w:val="Akapitzlist"/>
        <w:numPr>
          <w:ilvl w:val="1"/>
          <w:numId w:val="58"/>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rsidR="00935ABE" w:rsidRDefault="00BA08AE" w:rsidP="0055134A">
      <w:pPr>
        <w:pStyle w:val="Akapitzlist"/>
        <w:numPr>
          <w:ilvl w:val="1"/>
          <w:numId w:val="58"/>
        </w:numPr>
        <w:spacing w:before="120" w:after="0" w:line="240" w:lineRule="auto"/>
        <w:ind w:left="1276" w:hanging="484"/>
        <w:contextualSpacing w:val="0"/>
        <w:rPr>
          <w:rFonts w:ascii="Verdana" w:hAnsi="Verdana" w:cs="Arial"/>
          <w:sz w:val="18"/>
          <w:szCs w:val="18"/>
        </w:rPr>
      </w:pPr>
      <w:r w:rsidRPr="00935ABE">
        <w:rPr>
          <w:rFonts w:ascii="Verdana" w:hAnsi="Verdana" w:cs="Arial"/>
          <w:color w:val="000000" w:themeColor="text1"/>
          <w:sz w:val="18"/>
          <w:szCs w:val="18"/>
        </w:rPr>
        <w:t xml:space="preserve">Dokument  </w:t>
      </w:r>
      <w:r w:rsidRPr="00935ABE">
        <w:rPr>
          <w:rFonts w:ascii="Verdana" w:hAnsi="Verdana" w:cs="Arial"/>
          <w:sz w:val="18"/>
          <w:szCs w:val="18"/>
          <w:u w:val="single"/>
        </w:rPr>
        <w:t xml:space="preserve">Z – 7 </w:t>
      </w:r>
      <w:r w:rsidRPr="00935ABE">
        <w:rPr>
          <w:rFonts w:ascii="Verdana" w:hAnsi="Verdana" w:cs="Arial"/>
          <w:sz w:val="18"/>
          <w:szCs w:val="18"/>
          <w:u w:val="single"/>
          <w:lang w:bidi="lo-LA"/>
        </w:rPr>
        <w:t>Kwestionariusz bezpieczeństwa i higieny pracy dla Wykonawców</w:t>
      </w:r>
      <w:r w:rsidRPr="00935ABE">
        <w:rPr>
          <w:rFonts w:ascii="Verdana" w:hAnsi="Verdana" w:cs="Arial"/>
          <w:sz w:val="18"/>
          <w:szCs w:val="18"/>
          <w:lang w:bidi="lo-LA"/>
        </w:rPr>
        <w:t xml:space="preserve"> </w:t>
      </w:r>
    </w:p>
    <w:p w:rsidR="00935ABE" w:rsidRPr="00626560" w:rsidRDefault="00935ABE" w:rsidP="00935ABE">
      <w:pPr>
        <w:pStyle w:val="Akapitzlist"/>
        <w:numPr>
          <w:ilvl w:val="1"/>
          <w:numId w:val="58"/>
        </w:numPr>
        <w:tabs>
          <w:tab w:val="left" w:pos="7655"/>
        </w:tabs>
        <w:spacing w:before="120" w:after="0" w:line="240" w:lineRule="auto"/>
        <w:ind w:left="1276" w:hanging="484"/>
        <w:contextualSpacing w:val="0"/>
        <w:rPr>
          <w:rFonts w:ascii="Verdana" w:hAnsi="Verdana" w:cs="Arial"/>
          <w:sz w:val="18"/>
          <w:szCs w:val="18"/>
        </w:rPr>
      </w:pPr>
      <w:r>
        <w:rPr>
          <w:rFonts w:ascii="Verdana" w:hAnsi="Verdana" w:cs="Arial"/>
          <w:color w:val="000000" w:themeColor="text1"/>
          <w:sz w:val="18"/>
          <w:szCs w:val="18"/>
        </w:rPr>
        <w:t xml:space="preserve">Dokument Z-1A </w:t>
      </w:r>
      <w:r w:rsidR="00E83F7D">
        <w:rPr>
          <w:rFonts w:ascii="Verdana" w:hAnsi="Verdana" w:cs="Arial"/>
          <w:color w:val="000000" w:themeColor="text1"/>
          <w:sz w:val="18"/>
          <w:szCs w:val="18"/>
        </w:rPr>
        <w:t xml:space="preserve">- </w:t>
      </w:r>
      <w:r>
        <w:rPr>
          <w:rFonts w:ascii="Verdana" w:hAnsi="Verdana" w:cs="Arial"/>
          <w:color w:val="000000" w:themeColor="text1"/>
          <w:sz w:val="18"/>
          <w:szCs w:val="18"/>
        </w:rPr>
        <w:t>Wykaz osób skierowanych na wizję lokalną</w:t>
      </w:r>
    </w:p>
    <w:p w:rsidR="00BA08AE" w:rsidRPr="00935ABE" w:rsidRDefault="00BA08AE" w:rsidP="0055134A">
      <w:pPr>
        <w:pStyle w:val="Akapitzlist"/>
        <w:numPr>
          <w:ilvl w:val="1"/>
          <w:numId w:val="58"/>
        </w:numPr>
        <w:spacing w:before="120" w:after="0" w:line="240" w:lineRule="auto"/>
        <w:ind w:left="1276" w:hanging="484"/>
        <w:contextualSpacing w:val="0"/>
        <w:rPr>
          <w:rFonts w:ascii="Verdana" w:hAnsi="Verdana" w:cs="Arial"/>
          <w:sz w:val="18"/>
          <w:szCs w:val="18"/>
        </w:rPr>
      </w:pPr>
      <w:r w:rsidRPr="00935ABE">
        <w:rPr>
          <w:rFonts w:ascii="Verdana" w:hAnsi="Verdana" w:cs="Arial"/>
          <w:color w:val="000000" w:themeColor="text1"/>
          <w:sz w:val="18"/>
          <w:szCs w:val="18"/>
        </w:rPr>
        <w:t>Mapa</w:t>
      </w:r>
      <w:r w:rsidRPr="00935ABE">
        <w:rPr>
          <w:rFonts w:ascii="Verdana" w:hAnsi="Verdana" w:cstheme="minorHAnsi"/>
          <w:b/>
          <w:sz w:val="18"/>
          <w:szCs w:val="18"/>
        </w:rPr>
        <w:t xml:space="preserve"> </w:t>
      </w:r>
      <w:r w:rsidRPr="00935ABE">
        <w:rPr>
          <w:rFonts w:ascii="Verdana" w:hAnsi="Verdana" w:cstheme="minorHAnsi"/>
          <w:sz w:val="18"/>
          <w:szCs w:val="18"/>
        </w:rPr>
        <w:t>terenu   Elektrowni</w:t>
      </w:r>
    </w:p>
    <w:p w:rsidR="00BA08AE" w:rsidRPr="001D1F33" w:rsidRDefault="00BA08AE" w:rsidP="00A1215D">
      <w:pPr>
        <w:pStyle w:val="Akapitzlist"/>
        <w:numPr>
          <w:ilvl w:val="0"/>
          <w:numId w:val="58"/>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BA08AE" w:rsidRPr="001D1F33" w:rsidRDefault="00BA08AE" w:rsidP="00A1215D">
      <w:pPr>
        <w:pStyle w:val="Akapitzlist"/>
        <w:numPr>
          <w:ilvl w:val="1"/>
          <w:numId w:val="58"/>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935ABE" w:rsidRPr="00847FA4" w:rsidRDefault="00984DD6" w:rsidP="00847FA4">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D7373">
        <w:rPr>
          <w:rStyle w:val="Hipercze"/>
          <w:rFonts w:eastAsia="Calibri"/>
          <w:color w:val="0033CC"/>
          <w:sz w:val="18"/>
          <w:szCs w:val="18"/>
        </w:rPr>
        <w:t>https://www.enea.pl/pl/grupaenea/o-grupie/spolki-grupy-enea/polaniec/zamowienia/d</w:t>
      </w:r>
      <w:r w:rsidR="00847FA4">
        <w:rPr>
          <w:rStyle w:val="Hipercze"/>
          <w:rFonts w:eastAsia="Calibri"/>
          <w:color w:val="0033CC"/>
          <w:sz w:val="18"/>
          <w:szCs w:val="18"/>
        </w:rPr>
        <w:t>okumenty-dla-wykonawcow</w:t>
      </w:r>
    </w:p>
    <w:p w:rsidR="00935ABE" w:rsidRDefault="00935ABE" w:rsidP="002870FA">
      <w:pPr>
        <w:rPr>
          <w:rFonts w:ascii="Franklin Gothic Book" w:hAnsi="Franklin Gothic Book" w:cs="Arial"/>
          <w:b/>
          <w:sz w:val="18"/>
          <w:szCs w:val="18"/>
        </w:rPr>
      </w:pPr>
    </w:p>
    <w:p w:rsidR="00935ABE" w:rsidRDefault="00935ABE" w:rsidP="002870FA">
      <w:pPr>
        <w:rPr>
          <w:rFonts w:ascii="Franklin Gothic Book" w:hAnsi="Franklin Gothic Book" w:cs="Arial"/>
          <w:b/>
          <w:sz w:val="18"/>
          <w:szCs w:val="18"/>
        </w:rPr>
      </w:pPr>
    </w:p>
    <w:p w:rsidR="00935ABE" w:rsidRDefault="00935ABE" w:rsidP="00935ABE">
      <w:pPr>
        <w:jc w:val="right"/>
        <w:rPr>
          <w:rFonts w:cs="Helvetica"/>
          <w:b/>
          <w:sz w:val="18"/>
          <w:szCs w:val="18"/>
        </w:rPr>
      </w:pPr>
      <w:r>
        <w:rPr>
          <w:rFonts w:cs="Helvetica"/>
          <w:b/>
          <w:sz w:val="18"/>
          <w:szCs w:val="18"/>
        </w:rPr>
        <w:lastRenderedPageBreak/>
        <w:t>Załącznik do SIWZ</w:t>
      </w:r>
    </w:p>
    <w:p w:rsidR="00935ABE" w:rsidRDefault="00935ABE" w:rsidP="00935ABE">
      <w:pPr>
        <w:jc w:val="center"/>
        <w:rPr>
          <w:rFonts w:ascii="Franklin Gothic Book" w:hAnsi="Franklin Gothic Book" w:cs="Arial"/>
          <w:b/>
          <w:sz w:val="18"/>
          <w:szCs w:val="18"/>
        </w:rPr>
      </w:pPr>
    </w:p>
    <w:p w:rsidR="00935ABE" w:rsidRPr="0095195B" w:rsidRDefault="00935ABE" w:rsidP="00935ABE">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935ABE" w:rsidRPr="0095195B" w:rsidRDefault="00935ABE" w:rsidP="00935ABE">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935ABE" w:rsidRPr="0095195B" w:rsidRDefault="00935ABE" w:rsidP="00935ABE">
      <w:pPr>
        <w:jc w:val="center"/>
        <w:rPr>
          <w:rFonts w:ascii="Franklin Gothic Book" w:hAnsi="Franklin Gothic Book" w:cs="Arial"/>
          <w:b/>
          <w:bCs/>
          <w:sz w:val="18"/>
          <w:szCs w:val="18"/>
        </w:rPr>
      </w:pP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935ABE" w:rsidRPr="0095195B" w:rsidRDefault="00935ABE" w:rsidP="00935ABE">
      <w:pPr>
        <w:rPr>
          <w:rFonts w:ascii="Franklin Gothic Book" w:hAnsi="Franklin Gothic Book" w:cs="Arial"/>
          <w:sz w:val="18"/>
          <w:szCs w:val="18"/>
          <w:lang w:bidi="lo-LA"/>
        </w:rPr>
      </w:pPr>
    </w:p>
    <w:p w:rsidR="00935ABE" w:rsidRPr="0095195B" w:rsidRDefault="00935ABE" w:rsidP="00935ABE">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935ABE" w:rsidRPr="0095195B" w:rsidRDefault="00935ABE" w:rsidP="00935ABE">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935ABE" w:rsidRPr="0095195B" w:rsidRDefault="00935ABE" w:rsidP="00935ABE">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935ABE" w:rsidRPr="00C4028B" w:rsidTr="0055134A">
        <w:trPr>
          <w:trHeight w:val="144"/>
          <w:tblHeader/>
        </w:trPr>
        <w:tc>
          <w:tcPr>
            <w:tcW w:w="269"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35ABE" w:rsidRPr="00C4028B" w:rsidTr="0055134A">
        <w:trPr>
          <w:trHeight w:val="274"/>
          <w:tblHeader/>
        </w:trPr>
        <w:tc>
          <w:tcPr>
            <w:tcW w:w="269"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35ABE" w:rsidRPr="00C4028B" w:rsidTr="0055134A">
        <w:trPr>
          <w:trHeight w:val="388"/>
        </w:trPr>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35ABE" w:rsidRPr="00C4028B" w:rsidTr="0055134A">
        <w:tc>
          <w:tcPr>
            <w:tcW w:w="269" w:type="pc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35ABE" w:rsidRPr="00C4028B" w:rsidTr="0055134A">
        <w:tc>
          <w:tcPr>
            <w:tcW w:w="269" w:type="pct"/>
            <w:vMerge w:val="restar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bl>
    <w:p w:rsidR="00935ABE" w:rsidRPr="00C4028B" w:rsidRDefault="00935ABE" w:rsidP="00935ABE">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35ABE" w:rsidRPr="00C4028B" w:rsidTr="0055134A">
        <w:tc>
          <w:tcPr>
            <w:tcW w:w="269" w:type="pct"/>
            <w:vMerge w:val="restar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numPr>
                <w:ilvl w:val="0"/>
                <w:numId w:val="4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935ABE" w:rsidRPr="0095195B" w:rsidRDefault="00935ABE" w:rsidP="00935ABE">
      <w:pPr>
        <w:rPr>
          <w:rFonts w:ascii="Franklin Gothic Book" w:hAnsi="Franklin Gothic Book" w:cs="Arial"/>
          <w:sz w:val="18"/>
          <w:szCs w:val="18"/>
        </w:rPr>
      </w:pPr>
    </w:p>
    <w:p w:rsidR="00935ABE" w:rsidRPr="00C4028B" w:rsidRDefault="00935ABE" w:rsidP="00935ABE">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935ABE" w:rsidRPr="00C4028B" w:rsidRDefault="00935ABE" w:rsidP="00935ABE">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935ABE" w:rsidRPr="00C4028B" w:rsidTr="0055134A">
        <w:trPr>
          <w:trHeight w:val="501"/>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533"/>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9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4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935ABE" w:rsidRPr="00C4028B" w:rsidRDefault="00935ABE" w:rsidP="00935ABE">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935ABE" w:rsidRPr="00C4028B" w:rsidRDefault="00935ABE" w:rsidP="00935ABE">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935ABE"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p>
    <w:p w:rsidR="00935ABE" w:rsidRPr="00D65251"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935ABE" w:rsidRDefault="00935ABE" w:rsidP="00935ABE">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935ABE" w:rsidRPr="000C79A2" w:rsidRDefault="00935ABE" w:rsidP="00935ABE">
      <w:pPr>
        <w:spacing w:before="120"/>
        <w:ind w:left="3540" w:firstLine="708"/>
        <w:contextualSpacing/>
        <w:jc w:val="both"/>
        <w:rPr>
          <w:rFonts w:ascii="Calibri" w:hAnsi="Calibri" w:cs="Calibri"/>
          <w:color w:val="000000"/>
          <w:szCs w:val="20"/>
        </w:rPr>
      </w:pPr>
    </w:p>
    <w:p w:rsidR="00935ABE" w:rsidRPr="00C70E2A" w:rsidRDefault="00935ABE" w:rsidP="00935ABE">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935ABE" w:rsidRDefault="00935ABE" w:rsidP="00935ABE">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935ABE" w:rsidRDefault="00935ABE" w:rsidP="00935ABE">
      <w:pPr>
        <w:ind w:left="3540" w:firstLine="708"/>
        <w:contextualSpacing/>
        <w:rPr>
          <w:rFonts w:ascii="Calibri" w:hAnsi="Calibri" w:cs="Calibri"/>
          <w:color w:val="000000"/>
          <w:sz w:val="18"/>
          <w:szCs w:val="18"/>
        </w:rPr>
      </w:pP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35ABE" w:rsidRDefault="00935ABE" w:rsidP="00935ABE">
      <w:pPr>
        <w:rPr>
          <w:rFonts w:ascii="Calibri" w:hAnsi="Calibri" w:cs="Arial"/>
          <w:i/>
          <w:szCs w:val="20"/>
        </w:rPr>
      </w:pPr>
    </w:p>
    <w:p w:rsidR="00935ABE" w:rsidRDefault="00935ABE" w:rsidP="00935ABE">
      <w:pPr>
        <w:rPr>
          <w:lang w:val="de-DE"/>
        </w:rPr>
      </w:pPr>
    </w:p>
    <w:p w:rsidR="00935ABE" w:rsidRDefault="00935ABE" w:rsidP="00935ABE">
      <w:pPr>
        <w:rPr>
          <w:lang w:val="de-DE"/>
        </w:rPr>
      </w:pPr>
    </w:p>
    <w:p w:rsidR="00935ABE" w:rsidRDefault="00935ABE" w:rsidP="00935ABE">
      <w:pPr>
        <w:rPr>
          <w:lang w:val="de-DE"/>
        </w:rPr>
      </w:pPr>
    </w:p>
    <w:p w:rsidR="00935ABE" w:rsidRDefault="00935ABE" w:rsidP="002870FA">
      <w:pPr>
        <w:rPr>
          <w:rFonts w:ascii="Franklin Gothic Book" w:hAnsi="Franklin Gothic Book" w:cs="Arial"/>
          <w:b/>
          <w:sz w:val="18"/>
          <w:szCs w:val="18"/>
        </w:rPr>
        <w:sectPr w:rsidR="00935ABE" w:rsidSect="00005E7F">
          <w:headerReference w:type="default" r:id="rId26"/>
          <w:footerReference w:type="default" r:id="rId27"/>
          <w:headerReference w:type="first" r:id="rId28"/>
          <w:footerReference w:type="first" r:id="rId29"/>
          <w:pgSz w:w="11906" w:h="16838" w:code="9"/>
          <w:pgMar w:top="1321" w:right="991" w:bottom="851" w:left="851" w:header="0" w:footer="113" w:gutter="0"/>
          <w:cols w:space="709"/>
          <w:formProt w:val="0"/>
          <w:docGrid w:linePitch="272"/>
        </w:sectPr>
      </w:pPr>
      <w:bookmarkStart w:id="29" w:name="_GoBack"/>
      <w:bookmarkEnd w:id="29"/>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Umowa nr NZ/O/…………./…………………………./2019/……………………………/3113</w:t>
      </w:r>
    </w:p>
    <w:p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A1215D">
      <w:pPr>
        <w:pStyle w:val="Akapitzlist"/>
        <w:numPr>
          <w:ilvl w:val="0"/>
          <w:numId w:val="4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A1215D">
      <w:pPr>
        <w:pStyle w:val="Akapitzlist"/>
        <w:numPr>
          <w:ilvl w:val="0"/>
          <w:numId w:val="4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A1215D">
      <w:pPr>
        <w:pStyle w:val="Akapitzlist"/>
        <w:numPr>
          <w:ilvl w:val="0"/>
          <w:numId w:val="4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A1215D">
      <w:pPr>
        <w:pStyle w:val="BodyText21"/>
        <w:numPr>
          <w:ilvl w:val="0"/>
          <w:numId w:val="47"/>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1"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Pr="00E758B5"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A1215D">
      <w:pPr>
        <w:pStyle w:val="Akapitzlist"/>
        <w:numPr>
          <w:ilvl w:val="0"/>
          <w:numId w:val="46"/>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5B4DE1" w:rsidRDefault="00EC4FA6" w:rsidP="00A1215D">
      <w:pPr>
        <w:pStyle w:val="Akapitzlist"/>
        <w:numPr>
          <w:ilvl w:val="1"/>
          <w:numId w:val="46"/>
        </w:numPr>
        <w:spacing w:after="120" w:line="240" w:lineRule="auto"/>
        <w:ind w:left="426" w:hanging="426"/>
        <w:contextualSpacing w:val="0"/>
        <w:rPr>
          <w:rFonts w:ascii="Franklin Gothic Book" w:hAnsi="Franklin Gothic Book" w:cs="Arial"/>
          <w:sz w:val="20"/>
          <w:szCs w:val="20"/>
        </w:rPr>
      </w:pPr>
      <w:r w:rsidRPr="005B4DE1">
        <w:rPr>
          <w:rFonts w:ascii="Franklin Gothic Book" w:hAnsi="Franklin Gothic Book" w:cs="Arial"/>
          <w:sz w:val="20"/>
          <w:szCs w:val="20"/>
        </w:rPr>
        <w:t xml:space="preserve">Zamawiający zleca, a Wykonawca przyjmuje do realizacji </w:t>
      </w:r>
      <w:r w:rsidR="005B4DE1" w:rsidRPr="005B4DE1">
        <w:rPr>
          <w:rFonts w:ascii="Franklin Gothic Book" w:hAnsi="Franklin Gothic Book" w:cs="Arial"/>
          <w:sz w:val="20"/>
          <w:szCs w:val="20"/>
        </w:rPr>
        <w:t xml:space="preserve">wykonanie </w:t>
      </w:r>
      <w:r w:rsidR="007B0D60" w:rsidRPr="007B0D60">
        <w:rPr>
          <w:rFonts w:ascii="Franklin Gothic Book" w:hAnsi="Franklin Gothic Book" w:cs="Arial"/>
          <w:bCs/>
          <w:sz w:val="20"/>
          <w:szCs w:val="20"/>
        </w:rPr>
        <w:t>modernizacji układów pomiarowych energii i mocy netto bloków energetycznych 1-7 i 9 oraz potrzeb własnych ogólnych zasilan</w:t>
      </w:r>
      <w:r w:rsidR="005B25A4">
        <w:rPr>
          <w:rFonts w:ascii="Franklin Gothic Book" w:hAnsi="Franklin Gothic Book" w:cs="Arial"/>
          <w:bCs/>
          <w:sz w:val="20"/>
          <w:szCs w:val="20"/>
        </w:rPr>
        <w:t>ych z transformatorów TR1 i TR2</w:t>
      </w:r>
      <w:r w:rsidR="007B0D60" w:rsidRPr="007B0D60">
        <w:rPr>
          <w:rFonts w:ascii="Franklin Gothic Book" w:eastAsia="Times" w:hAnsi="Franklin Gothic Book" w:cs="Verdana,Bold"/>
          <w:bCs/>
          <w:sz w:val="20"/>
          <w:szCs w:val="20"/>
        </w:rPr>
        <w:t xml:space="preserve"> </w:t>
      </w:r>
      <w:r w:rsidR="00906DC1" w:rsidRPr="007B0D60">
        <w:rPr>
          <w:rFonts w:ascii="Franklin Gothic Book" w:eastAsia="Times" w:hAnsi="Franklin Gothic Book" w:cs="Verdana,Bold"/>
          <w:bCs/>
          <w:color w:val="000000" w:themeColor="text1"/>
          <w:sz w:val="20"/>
          <w:szCs w:val="20"/>
        </w:rPr>
        <w:t xml:space="preserve">w Enea Połaniec S.A. </w:t>
      </w:r>
      <w:r w:rsidRPr="007B0D60">
        <w:rPr>
          <w:rFonts w:ascii="Franklin Gothic Book" w:hAnsi="Franklin Gothic Book" w:cs="Arial"/>
          <w:sz w:val="20"/>
          <w:szCs w:val="20"/>
        </w:rPr>
        <w:t xml:space="preserve"> </w:t>
      </w:r>
      <w:r w:rsidR="00906DC1" w:rsidRPr="007B0D60">
        <w:rPr>
          <w:rFonts w:ascii="Franklin Gothic Book" w:hAnsi="Franklin Gothic Book" w:cs="Arial"/>
          <w:sz w:val="20"/>
          <w:szCs w:val="20"/>
        </w:rPr>
        <w:t>(</w:t>
      </w:r>
      <w:r w:rsidR="005B4DE1" w:rsidRPr="007B0D60">
        <w:rPr>
          <w:rFonts w:ascii="Franklin Gothic Book" w:hAnsi="Franklin Gothic Book" w:cs="Arial"/>
          <w:sz w:val="20"/>
          <w:szCs w:val="20"/>
        </w:rPr>
        <w:t>d</w:t>
      </w:r>
      <w:r w:rsidR="005B4DE1" w:rsidRPr="00906DC1">
        <w:rPr>
          <w:rFonts w:ascii="Franklin Gothic Book" w:hAnsi="Franklin Gothic Book" w:cs="Arial"/>
          <w:sz w:val="20"/>
          <w:szCs w:val="20"/>
        </w:rPr>
        <w:t>alej: „Usługi”).</w:t>
      </w:r>
    </w:p>
    <w:p w:rsidR="007B0D60" w:rsidRPr="007B0D60" w:rsidRDefault="007B0D60" w:rsidP="007B0D60">
      <w:pPr>
        <w:jc w:val="both"/>
        <w:rPr>
          <w:rFonts w:ascii="Franklin Gothic Book" w:hAnsi="Franklin Gothic Book" w:cs="Arial"/>
          <w:bCs/>
          <w:szCs w:val="20"/>
        </w:rPr>
      </w:pPr>
      <w:r w:rsidRPr="007B0D60">
        <w:rPr>
          <w:rFonts w:ascii="Franklin Gothic Book" w:hAnsi="Franklin Gothic Book" w:cs="Arial"/>
          <w:bCs/>
          <w:szCs w:val="20"/>
        </w:rPr>
        <w:t>Układy pomiarowe energii elektrycznej netto bloków energetycznych o mocy 225-242MW zlokalizowane są po stronie górnego napięcia transformatorów blokowych, a dla potrzeb ogólnych po stronie górnej transformatorów TR1, TR2. Pomiary energii podzielone są na dwa niezależne układy: podstawowe i rezerwowe. Jeden jest własnością operatora systemu (PSE), drugi własnością elektrowni. Liczniki energii typu ZMU202C.4cr14r45f9 zainstalowane są we wspólnych szafach w krosowniach przyblokowych. Modernizacji podlega system pomiarowy i komunikacyjny wraz wymianą 10 szt. liczników będących własnością elektrowni. W zakresie wymiany będą również listwy pomiarowe przylicznikowe w obydwu układach (podstawowym i rezerwowym). Wymienione liczniki należy skomunikować z istniejącym systemem odczytu Converge. W układach pomiarowych energii netto dobudowane zostaną także po 2 przetworniki mocy czynnej dla każdego bloku energetycznego. Wykonana dokumentacja musi uwzględniać obydwa układy pomiarowe (podstawowy i rezerwowy).</w:t>
      </w:r>
    </w:p>
    <w:p w:rsidR="007B0D60" w:rsidRPr="007B0D60" w:rsidRDefault="007B0D60" w:rsidP="00A1215D">
      <w:pPr>
        <w:pStyle w:val="Akapitzlist"/>
        <w:numPr>
          <w:ilvl w:val="0"/>
          <w:numId w:val="46"/>
        </w:numPr>
        <w:spacing w:before="120" w:after="120" w:line="312" w:lineRule="atLeast"/>
        <w:contextualSpacing w:val="0"/>
        <w:rPr>
          <w:rFonts w:ascii="Franklin Gothic Book" w:hAnsi="Franklin Gothic Book" w:cs="Arial"/>
          <w:bCs/>
          <w:color w:val="000000" w:themeColor="text1"/>
          <w:sz w:val="20"/>
          <w:szCs w:val="20"/>
        </w:rPr>
      </w:pPr>
      <w:r w:rsidRPr="007B0D60">
        <w:rPr>
          <w:rFonts w:ascii="Franklin Gothic Book" w:hAnsi="Franklin Gothic Book" w:cs="Arial"/>
          <w:b/>
          <w:bCs/>
          <w:color w:val="000000" w:themeColor="text1"/>
          <w:sz w:val="20"/>
          <w:szCs w:val="20"/>
        </w:rPr>
        <w:t>Szczegółowy zakres usług obejmuje:</w:t>
      </w:r>
    </w:p>
    <w:p w:rsidR="007B0D60" w:rsidRPr="007B0D60" w:rsidRDefault="007B0D60" w:rsidP="00A1215D">
      <w:pPr>
        <w:pStyle w:val="Tekstpodstawowywcity"/>
        <w:numPr>
          <w:ilvl w:val="1"/>
          <w:numId w:val="46"/>
        </w:numPr>
        <w:jc w:val="both"/>
        <w:rPr>
          <w:rFonts w:ascii="Franklin Gothic Book" w:hAnsi="Franklin Gothic Book"/>
          <w:color w:val="000000" w:themeColor="text1"/>
          <w:szCs w:val="20"/>
        </w:rPr>
      </w:pPr>
      <w:r w:rsidRPr="007B0D60">
        <w:rPr>
          <w:rFonts w:ascii="Franklin Gothic Book" w:hAnsi="Franklin Gothic Book"/>
          <w:color w:val="000000" w:themeColor="text1"/>
          <w:szCs w:val="20"/>
        </w:rPr>
        <w:t>Wykonanie dokumentacji technicznej modernizacji układów pomiarowo-rozliczeniowych energii elektrycznej netto dla bloków energetycznych 1-7, 9 i transformatorów TR1-TR2 oraz pomiarów energii czynnej netto dla bloków energetycznych 1-7 i 9</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Dane przekładników dla bloku nr 1:</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prądowe: 3 x 1600/1A, 5VA, kl.0,2</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napięciowe: 3 x 110/√3/0,1/√3kV, 10VA kl.0,2</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Dane przekładników dla bloków nr 2,3,4:</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prądowe: 3 x 600/1A, 5VA, kl.0,2</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napięciowe: 3 x 220/√3/0,1/√3kV, 10VA kl.0,2</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Dane przekładników dla bloków nr 5,6,7,9:</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prądowe: 3 x 400/1A, 5VA, kl.0,2</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napięciowe: 3 x 400/√3/0,1/√3kV, 10VA kl.0,2</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 xml:space="preserve">Dane przekładników zasilania transformatorów TR1 i TR2: </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prądowe: 3 x 150/1A, 5VA, kl.0,2</w:t>
      </w: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przekładniki napięciowe: 3 x 110/√3/0,1/√3kV, 10VA kl.0,2</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 xml:space="preserve">Dokumentacja musi zawierać komplet układów pomiarowych (podstawowych i rezerwowych) z uwzględnieniem części komunikacyjnej do systemu Converge. Należy przedstawić obliczenia obciążalności przekładników. </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 xml:space="preserve">Dokumentacja wykonawcza musi być uzgodniona z Zamawiającym i PSE S.A., warunkuje to rozpoczęcie prac obiektowych. </w:t>
      </w:r>
    </w:p>
    <w:p w:rsidR="007B0D60" w:rsidRPr="007B0D60" w:rsidRDefault="007B0D60" w:rsidP="007B0D60">
      <w:pPr>
        <w:ind w:left="1222"/>
        <w:rPr>
          <w:rFonts w:ascii="Franklin Gothic Book" w:hAnsi="Franklin Gothic Book"/>
          <w:color w:val="000000" w:themeColor="text1"/>
          <w:szCs w:val="20"/>
        </w:rPr>
      </w:pPr>
    </w:p>
    <w:p w:rsidR="007B0D60" w:rsidRPr="007B0D60" w:rsidRDefault="007B0D60" w:rsidP="007B0D60">
      <w:pPr>
        <w:ind w:left="1222"/>
        <w:rPr>
          <w:rFonts w:ascii="Franklin Gothic Book" w:hAnsi="Franklin Gothic Book"/>
          <w:color w:val="000000" w:themeColor="text1"/>
          <w:szCs w:val="20"/>
        </w:rPr>
      </w:pPr>
      <w:r w:rsidRPr="007B0D60">
        <w:rPr>
          <w:rFonts w:ascii="Franklin Gothic Book" w:hAnsi="Franklin Gothic Book"/>
          <w:color w:val="000000" w:themeColor="text1"/>
          <w:szCs w:val="20"/>
        </w:rPr>
        <w:t>Istniejąca dokumentacja jest dostępna w wersji papierowej w siedzibie Z</w:t>
      </w:r>
      <w:r w:rsidR="00422761">
        <w:rPr>
          <w:rFonts w:ascii="Franklin Gothic Book" w:hAnsi="Franklin Gothic Book"/>
          <w:color w:val="000000" w:themeColor="text1"/>
          <w:szCs w:val="20"/>
        </w:rPr>
        <w:t xml:space="preserve">amawiającego. </w:t>
      </w:r>
      <w:r w:rsidRPr="007B0D60">
        <w:rPr>
          <w:rFonts w:ascii="Franklin Gothic Book" w:hAnsi="Franklin Gothic Book"/>
          <w:color w:val="000000" w:themeColor="text1"/>
          <w:szCs w:val="20"/>
        </w:rPr>
        <w:t>W przypadku niezgodności wymagana jest inwentaryzacja obiektowa.</w:t>
      </w:r>
    </w:p>
    <w:p w:rsidR="007B0D60" w:rsidRPr="00E779AC" w:rsidRDefault="007B0D60" w:rsidP="007B0D60">
      <w:pPr>
        <w:ind w:left="1222"/>
        <w:rPr>
          <w:sz w:val="18"/>
          <w:szCs w:val="18"/>
        </w:rPr>
      </w:pPr>
    </w:p>
    <w:p w:rsidR="007B0D60" w:rsidRPr="00E779AC" w:rsidRDefault="007B0D60" w:rsidP="00A1215D">
      <w:pPr>
        <w:pStyle w:val="Tekstpodstawowywcity"/>
        <w:numPr>
          <w:ilvl w:val="1"/>
          <w:numId w:val="46"/>
        </w:numPr>
        <w:jc w:val="both"/>
        <w:rPr>
          <w:color w:val="000000" w:themeColor="text1"/>
          <w:sz w:val="18"/>
          <w:szCs w:val="18"/>
        </w:rPr>
      </w:pPr>
      <w:r w:rsidRPr="00E779AC">
        <w:rPr>
          <w:color w:val="000000" w:themeColor="text1"/>
          <w:sz w:val="18"/>
          <w:szCs w:val="18"/>
        </w:rPr>
        <w:t xml:space="preserve">Prace obiektowe i uruchomieniowe pomiarów energii bl.1-7,9 i TR1-2 </w:t>
      </w:r>
    </w:p>
    <w:p w:rsidR="007B0D60" w:rsidRPr="00E779AC" w:rsidRDefault="007B0D60"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7B0D60" w:rsidRPr="00E779AC" w:rsidRDefault="007B0D60" w:rsidP="00A1215D">
      <w:pPr>
        <w:pStyle w:val="Akapitzlist"/>
        <w:numPr>
          <w:ilvl w:val="0"/>
          <w:numId w:val="63"/>
        </w:numPr>
        <w:spacing w:after="120" w:line="240" w:lineRule="auto"/>
        <w:contextualSpacing w:val="0"/>
        <w:jc w:val="both"/>
        <w:rPr>
          <w:rFonts w:ascii="Verdana" w:hAnsi="Verdana" w:cs="Calibri"/>
          <w:vanish/>
          <w:color w:val="000000"/>
          <w:sz w:val="18"/>
          <w:szCs w:val="18"/>
        </w:rPr>
      </w:pPr>
    </w:p>
    <w:p w:rsidR="007B0D60" w:rsidRPr="00E779AC" w:rsidRDefault="007B0D60" w:rsidP="00A1215D">
      <w:pPr>
        <w:pStyle w:val="Akapitzlist"/>
        <w:numPr>
          <w:ilvl w:val="2"/>
          <w:numId w:val="46"/>
        </w:numPr>
        <w:spacing w:after="120" w:line="240" w:lineRule="auto"/>
        <w:ind w:left="1418" w:hanging="567"/>
        <w:contextualSpacing w:val="0"/>
        <w:jc w:val="both"/>
        <w:rPr>
          <w:rFonts w:ascii="Verdana" w:hAnsi="Verdana" w:cs="Calibri"/>
          <w:color w:val="000000"/>
          <w:sz w:val="18"/>
          <w:szCs w:val="18"/>
        </w:rPr>
      </w:pPr>
      <w:r w:rsidRPr="00E779AC">
        <w:rPr>
          <w:rFonts w:ascii="Verdana" w:hAnsi="Verdana" w:cs="Calibri"/>
          <w:color w:val="000000"/>
          <w:sz w:val="18"/>
          <w:szCs w:val="18"/>
        </w:rPr>
        <w:t>Dostawa 10 liczników energii elektrycznej (zamienników do obecnie pracujących ZMU202C…, obudowa chassis 19’’)  o parametrach:</w:t>
      </w:r>
    </w:p>
    <w:p w:rsidR="007B0D60" w:rsidRPr="00721DD4" w:rsidRDefault="007B0D60" w:rsidP="00A1215D">
      <w:pPr>
        <w:pStyle w:val="Akapitzlist"/>
        <w:numPr>
          <w:ilvl w:val="3"/>
          <w:numId w:val="46"/>
        </w:numPr>
        <w:spacing w:after="120"/>
        <w:ind w:left="2268" w:hanging="850"/>
        <w:jc w:val="both"/>
        <w:rPr>
          <w:rFonts w:ascii="Franklin Gothic Book" w:hAnsi="Franklin Gothic Book" w:cs="Calibri"/>
          <w:color w:val="000000"/>
          <w:sz w:val="20"/>
          <w:szCs w:val="20"/>
        </w:rPr>
      </w:pPr>
      <w:r w:rsidRPr="00721DD4">
        <w:rPr>
          <w:rFonts w:ascii="Franklin Gothic Book" w:hAnsi="Franklin Gothic Book"/>
          <w:sz w:val="20"/>
          <w:szCs w:val="20"/>
        </w:rPr>
        <w:t>klasie dokładności nie gorszej niż 0,2 dla energii czynnej,</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klasie dokładności nie gorszej niż 0,5 dla energii biernej,</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dobranych do istniejących przekładników,</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dobranych do sieci 3-fazowej o częstotliwość 50Hz,</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obciążalność prądowa i napięciowa min. 120%,</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napięcie pomocnicze 220VAC (możliwość odczytu licznika przy braku napięć pomiarowych),</w:t>
      </w:r>
    </w:p>
    <w:p w:rsidR="007B0D60" w:rsidRPr="00721DD4" w:rsidRDefault="007B0D60" w:rsidP="00A1215D">
      <w:pPr>
        <w:pStyle w:val="Akapitzlist"/>
        <w:numPr>
          <w:ilvl w:val="3"/>
          <w:numId w:val="46"/>
        </w:numPr>
        <w:spacing w:after="120"/>
        <w:ind w:left="2268" w:hanging="850"/>
        <w:jc w:val="both"/>
        <w:rPr>
          <w:rFonts w:ascii="Franklin Gothic Book" w:hAnsi="Franklin Gothic Book"/>
          <w:sz w:val="20"/>
          <w:szCs w:val="20"/>
        </w:rPr>
      </w:pPr>
      <w:r w:rsidRPr="00721DD4">
        <w:rPr>
          <w:rFonts w:ascii="Franklin Gothic Book" w:hAnsi="Franklin Gothic Book"/>
          <w:sz w:val="20"/>
          <w:szCs w:val="20"/>
        </w:rPr>
        <w:t>pomiar energii dwukierunkowy z rozróżnieniem energii biernej indukcyjnej i pojemnościowej (czterokwadrantowy),</w:t>
      </w:r>
    </w:p>
    <w:p w:rsidR="007B0D60" w:rsidRPr="00721DD4" w:rsidRDefault="007B0D60" w:rsidP="00A1215D">
      <w:pPr>
        <w:pStyle w:val="Akapitzlist"/>
        <w:numPr>
          <w:ilvl w:val="3"/>
          <w:numId w:val="46"/>
        </w:numPr>
        <w:spacing w:after="120" w:line="240" w:lineRule="auto"/>
        <w:ind w:left="2268" w:hanging="850"/>
        <w:contextualSpacing w:val="0"/>
        <w:jc w:val="both"/>
        <w:rPr>
          <w:rFonts w:ascii="Franklin Gothic Book" w:hAnsi="Franklin Gothic Book"/>
          <w:sz w:val="20"/>
          <w:szCs w:val="20"/>
        </w:rPr>
      </w:pPr>
      <w:r w:rsidRPr="00721DD4">
        <w:rPr>
          <w:rFonts w:ascii="Franklin Gothic Book" w:hAnsi="Franklin Gothic Book"/>
          <w:sz w:val="20"/>
          <w:szCs w:val="20"/>
        </w:rPr>
        <w:t>posiadających min. dwa interfejsy komunikacyjne do zdalnego odczytu (do systemu Converge i rezerwowy - RS485)</w:t>
      </w:r>
    </w:p>
    <w:p w:rsidR="007B0D60" w:rsidRPr="00721DD4" w:rsidRDefault="007B0D60" w:rsidP="00A1215D">
      <w:pPr>
        <w:pStyle w:val="Akapitzlist"/>
        <w:numPr>
          <w:ilvl w:val="3"/>
          <w:numId w:val="46"/>
        </w:numPr>
        <w:spacing w:after="120" w:line="240" w:lineRule="auto"/>
        <w:ind w:left="2268" w:hanging="850"/>
        <w:contextualSpacing w:val="0"/>
        <w:jc w:val="both"/>
        <w:rPr>
          <w:rFonts w:ascii="Franklin Gothic Book" w:hAnsi="Franklin Gothic Book"/>
          <w:sz w:val="20"/>
          <w:szCs w:val="20"/>
        </w:rPr>
      </w:pPr>
      <w:r w:rsidRPr="00721DD4">
        <w:rPr>
          <w:rFonts w:ascii="Franklin Gothic Book" w:hAnsi="Franklin Gothic Book"/>
          <w:sz w:val="20"/>
          <w:szCs w:val="20"/>
        </w:rPr>
        <w:t>umożliwia pomiary strat z dokładnością min 1%,</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lastRenderedPageBreak/>
        <w:t>umożliwić półautomatyczny odczyt danych w przypadku awarii łączy transmisyjnych,</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umożliwia sygnalizację stanów awaryjnych (stykowo),</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system pomiarowy licznika musi posiadać także funkcję integracji okresów krótszych niż 15 minut (również 1 do 5 minut),</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umożliwia synchronizację czasu z systemu Converge,</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liczniki powinny mieć możliwość zainstalowania w istniejących szafach licznikowych, muszą być przystosowane mechanicznie do istniejących gniazd w szafach pomiarowych,</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muszą być kompatybilne z systemem odczytowym Converge oraz standardem PSE,</w:t>
      </w:r>
    </w:p>
    <w:p w:rsidR="007B0D60" w:rsidRPr="00721DD4" w:rsidRDefault="007B0D60" w:rsidP="00A1215D">
      <w:pPr>
        <w:pStyle w:val="Akapitzlist"/>
        <w:numPr>
          <w:ilvl w:val="3"/>
          <w:numId w:val="46"/>
        </w:numPr>
        <w:spacing w:after="120" w:line="240" w:lineRule="auto"/>
        <w:ind w:left="2410" w:hanging="992"/>
        <w:contextualSpacing w:val="0"/>
        <w:jc w:val="both"/>
        <w:rPr>
          <w:rFonts w:ascii="Franklin Gothic Book" w:hAnsi="Franklin Gothic Book"/>
          <w:sz w:val="20"/>
          <w:szCs w:val="20"/>
        </w:rPr>
      </w:pPr>
      <w:r w:rsidRPr="00721DD4">
        <w:rPr>
          <w:rFonts w:ascii="Franklin Gothic Book" w:hAnsi="Franklin Gothic Book"/>
          <w:sz w:val="20"/>
          <w:szCs w:val="20"/>
        </w:rPr>
        <w:t xml:space="preserve">liczniki powinny być przystosowane do plombowania przez PSE i Elektrownię. </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Legalizacja, oprogramowanie i parametryzacja liczników energii.</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 xml:space="preserve">Demontaż likwidowanych obwodów i liczników. </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Montaż nowych liczników energii, wykonanie zmian w układach pomiarowych.</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 xml:space="preserve">Dostawa i montaż materiałów i kabli (wynikających z projektu). </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Dostawa i wymiana listew przylicznikowych</w:t>
      </w:r>
      <w:r w:rsidR="00056F16">
        <w:rPr>
          <w:rFonts w:ascii="Franklin Gothic Book" w:hAnsi="Franklin Gothic Book" w:cs="Calibri"/>
          <w:color w:val="000000"/>
          <w:sz w:val="20"/>
          <w:szCs w:val="20"/>
        </w:rPr>
        <w:t xml:space="preserve"> </w:t>
      </w:r>
      <w:r w:rsidR="00056F16">
        <w:rPr>
          <w:rFonts w:ascii="Verdana" w:hAnsi="Verdana" w:cs="Calibri"/>
          <w:color w:val="000000"/>
          <w:sz w:val="18"/>
          <w:szCs w:val="18"/>
        </w:rPr>
        <w:t>(dla układów podstawowych i rezerwowych)</w:t>
      </w:r>
      <w:r w:rsidRPr="00721DD4">
        <w:rPr>
          <w:rFonts w:ascii="Franklin Gothic Book" w:hAnsi="Franklin Gothic Book" w:cs="Calibri"/>
          <w:color w:val="000000"/>
          <w:sz w:val="20"/>
          <w:szCs w:val="20"/>
        </w:rPr>
        <w:t xml:space="preserve"> w standardzie bezpiecznej możliwości wykonania pomiarów kontrolnych oraz możliwości wpięcia nowych przetworników mocy.</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Dostawa i montaż urządzeń komunikacyjnych (wymiana istniejących konwerterów), wykonanie zmian w strukturze połączeń transmisyjnych, autonomiczny układ dla wymienianych liczników.</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Uruchomienie liczników i układów pomiarowych wraz z sygnalizacją awarii w systemach nadrzędnych DCS bloków.</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Uruchomienie odczytu danych licznikowych w systemie Converge bezpośrednio z liczników, dostosowanie raportowania dla potrzeb kontroli eksploatacji i PSE, udostępnienie danych pomiarowych poprzez system WIRE.</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 xml:space="preserve">Likwidacja  koncentratora FAG wraz z infrastrukturą. </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Wykonanie sprawdzenia układów pomiarowych w miejscu zainstalowania oraz dostarczenie protokołów.</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Dostarczenie świadectw legalizacji i parametryzacji liczników.</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 xml:space="preserve">Dostarczenie dokumentacji technicznej powykonawczej (4 egz. w wersji papierowej i elektronicznej - pliki </w:t>
      </w:r>
      <w:proofErr w:type="spellStart"/>
      <w:r w:rsidRPr="00721DD4">
        <w:rPr>
          <w:rFonts w:ascii="Franklin Gothic Book" w:hAnsi="Franklin Gothic Book" w:cs="Calibri"/>
          <w:color w:val="000000"/>
          <w:sz w:val="20"/>
          <w:szCs w:val="20"/>
        </w:rPr>
        <w:t>dwg</w:t>
      </w:r>
      <w:proofErr w:type="spellEnd"/>
      <w:r w:rsidRPr="00721DD4">
        <w:rPr>
          <w:rFonts w:ascii="Franklin Gothic Book" w:hAnsi="Franklin Gothic Book" w:cs="Calibri"/>
          <w:color w:val="000000"/>
          <w:sz w:val="20"/>
          <w:szCs w:val="20"/>
        </w:rPr>
        <w:t xml:space="preserve">., </w:t>
      </w:r>
      <w:proofErr w:type="spellStart"/>
      <w:r w:rsidRPr="00721DD4">
        <w:rPr>
          <w:rFonts w:ascii="Franklin Gothic Book" w:hAnsi="Franklin Gothic Book" w:cs="Calibri"/>
          <w:color w:val="000000"/>
          <w:sz w:val="20"/>
          <w:szCs w:val="20"/>
        </w:rPr>
        <w:t>doc</w:t>
      </w:r>
      <w:proofErr w:type="spellEnd"/>
      <w:r w:rsidRPr="00721DD4">
        <w:rPr>
          <w:rFonts w:ascii="Franklin Gothic Book" w:hAnsi="Franklin Gothic Book" w:cs="Calibri"/>
          <w:color w:val="000000"/>
          <w:sz w:val="20"/>
          <w:szCs w:val="20"/>
        </w:rPr>
        <w:t>.,pdf.).</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Dostarczenie oprogramowania do obsługi zainstalowanych liczników.</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Przeprowadzenie szkolenia w zakresie obsługi układów pomiarowych (min. 4 osoby).</w:t>
      </w:r>
    </w:p>
    <w:p w:rsidR="007B0D60" w:rsidRPr="00721DD4" w:rsidRDefault="007B0D60" w:rsidP="00A1215D">
      <w:pPr>
        <w:pStyle w:val="Akapitzlist"/>
        <w:numPr>
          <w:ilvl w:val="2"/>
          <w:numId w:val="46"/>
        </w:numPr>
        <w:spacing w:after="120" w:line="240" w:lineRule="auto"/>
        <w:ind w:left="1418" w:hanging="709"/>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 xml:space="preserve">Dostarczone liczniki i materiały muszą posiadać certyfikaty i deklaracje zgodności zgodnie z obowiązującymi normami. Spełniać muszą wszystkie wymagania zgodnie z normą IEC 62053-22 (PN-EN 62053-22) </w:t>
      </w:r>
    </w:p>
    <w:p w:rsidR="007B0D60" w:rsidRPr="00721DD4" w:rsidRDefault="007B0D60" w:rsidP="00A1215D">
      <w:pPr>
        <w:pStyle w:val="Tekstpodstawowywcity"/>
        <w:numPr>
          <w:ilvl w:val="1"/>
          <w:numId w:val="46"/>
        </w:numPr>
        <w:jc w:val="both"/>
        <w:rPr>
          <w:rFonts w:ascii="Franklin Gothic Book" w:hAnsi="Franklin Gothic Book"/>
          <w:color w:val="000000" w:themeColor="text1"/>
          <w:szCs w:val="20"/>
        </w:rPr>
      </w:pPr>
      <w:r w:rsidRPr="00721DD4">
        <w:rPr>
          <w:rFonts w:ascii="Franklin Gothic Book" w:hAnsi="Franklin Gothic Book"/>
          <w:color w:val="000000" w:themeColor="text1"/>
          <w:szCs w:val="20"/>
        </w:rPr>
        <w:t>Dobudowa i uruchomienie przetworników mocy czynnej netto dla bloków energetycznych 1-7 i 9</w:t>
      </w:r>
    </w:p>
    <w:p w:rsidR="007B0D60" w:rsidRPr="00721DD4" w:rsidRDefault="007B0D60" w:rsidP="00A1215D">
      <w:pPr>
        <w:pStyle w:val="Akapitzlist"/>
        <w:numPr>
          <w:ilvl w:val="0"/>
          <w:numId w:val="64"/>
        </w:numPr>
        <w:spacing w:after="0" w:line="240" w:lineRule="auto"/>
        <w:contextualSpacing w:val="0"/>
        <w:rPr>
          <w:rFonts w:ascii="Franklin Gothic Book" w:eastAsia="Times New Roman" w:hAnsi="Franklin Gothic Book"/>
          <w:vanish/>
          <w:sz w:val="20"/>
          <w:szCs w:val="20"/>
          <w:lang w:eastAsia="pl-PL"/>
        </w:rPr>
      </w:pPr>
    </w:p>
    <w:p w:rsidR="007B0D60" w:rsidRPr="00721DD4" w:rsidRDefault="007B0D60" w:rsidP="00A1215D">
      <w:pPr>
        <w:pStyle w:val="Akapitzlist"/>
        <w:numPr>
          <w:ilvl w:val="0"/>
          <w:numId w:val="46"/>
        </w:numPr>
        <w:spacing w:after="120" w:line="240" w:lineRule="auto"/>
        <w:contextualSpacing w:val="0"/>
        <w:jc w:val="both"/>
        <w:rPr>
          <w:rFonts w:ascii="Franklin Gothic Book" w:hAnsi="Franklin Gothic Book" w:cs="Calibri"/>
          <w:vanish/>
          <w:color w:val="000000"/>
          <w:sz w:val="20"/>
          <w:szCs w:val="20"/>
        </w:rPr>
      </w:pPr>
    </w:p>
    <w:p w:rsidR="007B0D60" w:rsidRPr="00721DD4" w:rsidRDefault="007B0D60" w:rsidP="00A1215D">
      <w:pPr>
        <w:pStyle w:val="Akapitzlist"/>
        <w:numPr>
          <w:ilvl w:val="2"/>
          <w:numId w:val="57"/>
        </w:numPr>
        <w:spacing w:after="120"/>
        <w:ind w:left="1418" w:hanging="709"/>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Dobór, dostawa, montaż i uruchomienie 2 przetworników mocy czynnej netto dla każdego bloku energetycznego ( w sumie 16 szt. przetworników, pomiar pośredni przez przekładniki prądowe i napięciowe pomiarów energii).</w:t>
      </w:r>
    </w:p>
    <w:p w:rsidR="007B0D60" w:rsidRPr="00721DD4" w:rsidRDefault="007B0D60" w:rsidP="00A1215D">
      <w:pPr>
        <w:pStyle w:val="Akapitzlist"/>
        <w:numPr>
          <w:ilvl w:val="2"/>
          <w:numId w:val="57"/>
        </w:numPr>
        <w:spacing w:after="120"/>
        <w:ind w:left="1418" w:hanging="709"/>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Wymagania do doboru przetwornika:</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klasa 0,2</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napięcie wejściowe pracy do 1,2Un</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prąd wejściowy do 1,2In</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odporne na przeciążalność krótkotrwałą: 10In, 1,5Un, długotrwałą 1,2In, 1,2Un</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wyjście analogowe 4-20mA (zakres -250MW - 0 -+250MW)</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zasilanie 220VAC/DC +/- 15%</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częstotliwość pracy min. w zakresie 45-55Hz</w:t>
      </w:r>
    </w:p>
    <w:p w:rsidR="007B0D60" w:rsidRPr="00721DD4" w:rsidRDefault="007B0D60" w:rsidP="00A1215D">
      <w:pPr>
        <w:pStyle w:val="Akapitzlist"/>
        <w:numPr>
          <w:ilvl w:val="2"/>
          <w:numId w:val="57"/>
        </w:numPr>
        <w:spacing w:after="120" w:line="240" w:lineRule="auto"/>
        <w:ind w:left="1418" w:hanging="709"/>
        <w:contextualSpacing w:val="0"/>
        <w:jc w:val="both"/>
        <w:rPr>
          <w:rFonts w:ascii="Franklin Gothic Book" w:hAnsi="Franklin Gothic Book"/>
          <w:sz w:val="20"/>
          <w:szCs w:val="20"/>
        </w:rPr>
      </w:pPr>
      <w:r w:rsidRPr="00721DD4">
        <w:rPr>
          <w:rFonts w:ascii="Franklin Gothic Book" w:hAnsi="Franklin Gothic Book"/>
          <w:sz w:val="20"/>
          <w:szCs w:val="20"/>
        </w:rPr>
        <w:t>galwaniczne rozdzielenie obwodów wejściowych, wyjściowych i zasilania</w:t>
      </w:r>
    </w:p>
    <w:p w:rsidR="007B0D60" w:rsidRPr="00721DD4" w:rsidRDefault="007B0D60" w:rsidP="00A1215D">
      <w:pPr>
        <w:pStyle w:val="Akapitzlist"/>
        <w:numPr>
          <w:ilvl w:val="2"/>
          <w:numId w:val="57"/>
        </w:numPr>
        <w:spacing w:after="120" w:line="240" w:lineRule="auto"/>
        <w:ind w:left="1560" w:hanging="840"/>
        <w:contextualSpacing w:val="0"/>
        <w:jc w:val="both"/>
        <w:rPr>
          <w:rFonts w:ascii="Franklin Gothic Book" w:hAnsi="Franklin Gothic Book"/>
          <w:sz w:val="20"/>
          <w:szCs w:val="20"/>
        </w:rPr>
      </w:pPr>
      <w:r w:rsidRPr="00721DD4">
        <w:rPr>
          <w:rFonts w:ascii="Franklin Gothic Book" w:hAnsi="Franklin Gothic Book"/>
          <w:sz w:val="20"/>
          <w:szCs w:val="20"/>
        </w:rPr>
        <w:lastRenderedPageBreak/>
        <w:t>przetwornik wykorzystywany będzie w układach regulacyjnych  bloku energetycznego, czas reakcji na zmiany mocy możliwie jak najmniejszy (0,3s lub krótszy).</w:t>
      </w:r>
    </w:p>
    <w:p w:rsidR="007B0D60" w:rsidRPr="00721DD4" w:rsidRDefault="007B0D60" w:rsidP="00A1215D">
      <w:pPr>
        <w:pStyle w:val="Akapitzlist"/>
        <w:numPr>
          <w:ilvl w:val="2"/>
          <w:numId w:val="57"/>
        </w:numPr>
        <w:spacing w:after="120" w:line="240" w:lineRule="auto"/>
        <w:ind w:left="1560" w:hanging="840"/>
        <w:contextualSpacing w:val="0"/>
        <w:jc w:val="both"/>
        <w:rPr>
          <w:rFonts w:ascii="Franklin Gothic Book" w:hAnsi="Franklin Gothic Book"/>
          <w:sz w:val="20"/>
          <w:szCs w:val="20"/>
        </w:rPr>
      </w:pPr>
      <w:r w:rsidRPr="00721DD4">
        <w:rPr>
          <w:rFonts w:ascii="Franklin Gothic Book" w:hAnsi="Franklin Gothic Book"/>
          <w:sz w:val="20"/>
          <w:szCs w:val="20"/>
        </w:rPr>
        <w:t>Zgodność z normami - odporność na zakłócenia: PN-EN 61000-6-2, PN-EN 61000-6-4, wymagania bezpieczeństwa i badania: PN-EN 61010-1</w:t>
      </w:r>
    </w:p>
    <w:p w:rsidR="007B0D60" w:rsidRPr="00721DD4" w:rsidRDefault="007B0D60" w:rsidP="00A1215D">
      <w:pPr>
        <w:pStyle w:val="Akapitzlist"/>
        <w:numPr>
          <w:ilvl w:val="2"/>
          <w:numId w:val="57"/>
        </w:numPr>
        <w:spacing w:after="120" w:line="240" w:lineRule="auto"/>
        <w:ind w:left="1560" w:hanging="840"/>
        <w:contextualSpacing w:val="0"/>
        <w:jc w:val="both"/>
        <w:rPr>
          <w:rFonts w:ascii="Franklin Gothic Book" w:hAnsi="Franklin Gothic Book"/>
          <w:sz w:val="20"/>
          <w:szCs w:val="20"/>
        </w:rPr>
      </w:pPr>
      <w:r w:rsidRPr="00721DD4">
        <w:rPr>
          <w:rFonts w:ascii="Franklin Gothic Book" w:hAnsi="Franklin Gothic Book"/>
          <w:sz w:val="20"/>
          <w:szCs w:val="20"/>
        </w:rPr>
        <w:t>przetworniki dostarczone z atestem producenta.</w:t>
      </w:r>
    </w:p>
    <w:p w:rsidR="007B0D60" w:rsidRPr="00F47654" w:rsidRDefault="007B0D60" w:rsidP="007B0D60">
      <w:pPr>
        <w:ind w:left="3164"/>
        <w:rPr>
          <w:szCs w:val="20"/>
        </w:rPr>
      </w:pPr>
    </w:p>
    <w:p w:rsidR="007B0D60" w:rsidRPr="00721DD4" w:rsidRDefault="007B0D60" w:rsidP="00721DD4">
      <w:pPr>
        <w:pStyle w:val="Tekstpodstawowywcity"/>
        <w:ind w:left="142"/>
        <w:rPr>
          <w:rFonts w:ascii="Franklin Gothic Book" w:eastAsia="Calibri" w:hAnsi="Franklin Gothic Book"/>
          <w:szCs w:val="20"/>
          <w:lang w:eastAsia="en-US"/>
        </w:rPr>
      </w:pPr>
      <w:r w:rsidRPr="00721DD4">
        <w:rPr>
          <w:rFonts w:ascii="Franklin Gothic Book" w:eastAsia="Calibri" w:hAnsi="Franklin Gothic Book"/>
          <w:szCs w:val="20"/>
          <w:lang w:eastAsia="en-US"/>
        </w:rPr>
        <w:t>Wyjścia analogowe przetworników należy wpiąć do szafy krosowej systemu DCS Ovation. Prace montażowe wraz z dostawą aparatury i kabli w zakresie Wykonawcy.</w:t>
      </w:r>
    </w:p>
    <w:p w:rsidR="007B0D60" w:rsidRPr="00F47654" w:rsidRDefault="007B0D60" w:rsidP="007B0D60">
      <w:pPr>
        <w:pStyle w:val="Tekstpodstawowywcity"/>
        <w:rPr>
          <w:b/>
          <w:szCs w:val="20"/>
        </w:rPr>
      </w:pPr>
    </w:p>
    <w:p w:rsidR="007B0D60" w:rsidRPr="00721DD4" w:rsidRDefault="007B0D60" w:rsidP="00A1215D">
      <w:pPr>
        <w:pStyle w:val="Tekstpodstawowywcity"/>
        <w:numPr>
          <w:ilvl w:val="1"/>
          <w:numId w:val="57"/>
        </w:numPr>
        <w:ind w:left="567" w:hanging="425"/>
        <w:jc w:val="both"/>
        <w:rPr>
          <w:rFonts w:ascii="Franklin Gothic Book" w:hAnsi="Franklin Gothic Book"/>
          <w:color w:val="000000" w:themeColor="text1"/>
          <w:szCs w:val="20"/>
        </w:rPr>
      </w:pPr>
      <w:r w:rsidRPr="00721DD4">
        <w:rPr>
          <w:rFonts w:ascii="Franklin Gothic Book" w:hAnsi="Franklin Gothic Book"/>
          <w:color w:val="000000" w:themeColor="text1"/>
          <w:szCs w:val="20"/>
        </w:rPr>
        <w:t>Legalizacja i sprawdzenie liczników energii</w:t>
      </w:r>
    </w:p>
    <w:p w:rsidR="007B0D60" w:rsidRPr="00721DD4" w:rsidRDefault="007B0D60" w:rsidP="00A1215D">
      <w:pPr>
        <w:pStyle w:val="Akapitzlist"/>
        <w:numPr>
          <w:ilvl w:val="0"/>
          <w:numId w:val="65"/>
        </w:numPr>
        <w:spacing w:after="0" w:line="240" w:lineRule="auto"/>
        <w:contextualSpacing w:val="0"/>
        <w:rPr>
          <w:rFonts w:ascii="Franklin Gothic Book" w:eastAsia="Times New Roman" w:hAnsi="Franklin Gothic Book" w:cs="Arial"/>
          <w:b/>
          <w:vanish/>
          <w:sz w:val="20"/>
          <w:szCs w:val="20"/>
          <w:lang w:eastAsia="pl-PL"/>
        </w:rPr>
      </w:pPr>
    </w:p>
    <w:p w:rsidR="007B0D60" w:rsidRPr="00721DD4" w:rsidRDefault="007B0D60" w:rsidP="00A1215D">
      <w:pPr>
        <w:pStyle w:val="Akapitzlist"/>
        <w:numPr>
          <w:ilvl w:val="0"/>
          <w:numId w:val="57"/>
        </w:numPr>
        <w:spacing w:after="120" w:line="240" w:lineRule="auto"/>
        <w:contextualSpacing w:val="0"/>
        <w:jc w:val="both"/>
        <w:rPr>
          <w:rFonts w:ascii="Franklin Gothic Book" w:hAnsi="Franklin Gothic Book" w:cs="Calibri"/>
          <w:vanish/>
          <w:color w:val="000000"/>
          <w:sz w:val="20"/>
          <w:szCs w:val="20"/>
        </w:rPr>
      </w:pPr>
    </w:p>
    <w:p w:rsidR="007B0D60" w:rsidRPr="00721DD4" w:rsidRDefault="007B0D60" w:rsidP="00A1215D">
      <w:pPr>
        <w:pStyle w:val="Akapitzlist"/>
        <w:numPr>
          <w:ilvl w:val="1"/>
          <w:numId w:val="57"/>
        </w:numPr>
        <w:spacing w:after="120" w:line="240" w:lineRule="auto"/>
        <w:contextualSpacing w:val="0"/>
        <w:jc w:val="both"/>
        <w:rPr>
          <w:rFonts w:ascii="Franklin Gothic Book" w:hAnsi="Franklin Gothic Book" w:cs="Calibri"/>
          <w:vanish/>
          <w:color w:val="000000"/>
          <w:sz w:val="20"/>
          <w:szCs w:val="20"/>
        </w:rPr>
      </w:pPr>
    </w:p>
    <w:p w:rsidR="007B0D60" w:rsidRPr="00721DD4" w:rsidRDefault="007B0D60" w:rsidP="00A1215D">
      <w:pPr>
        <w:pStyle w:val="Akapitzlist"/>
        <w:numPr>
          <w:ilvl w:val="1"/>
          <w:numId w:val="57"/>
        </w:numPr>
        <w:spacing w:after="120" w:line="240" w:lineRule="auto"/>
        <w:contextualSpacing w:val="0"/>
        <w:jc w:val="both"/>
        <w:rPr>
          <w:rFonts w:ascii="Franklin Gothic Book" w:hAnsi="Franklin Gothic Book" w:cs="Calibri"/>
          <w:vanish/>
          <w:color w:val="000000"/>
          <w:sz w:val="20"/>
          <w:szCs w:val="20"/>
        </w:rPr>
      </w:pPr>
    </w:p>
    <w:p w:rsidR="007B0D60" w:rsidRPr="00721DD4" w:rsidRDefault="007B0D60" w:rsidP="00A1215D">
      <w:pPr>
        <w:pStyle w:val="Akapitzlist"/>
        <w:numPr>
          <w:ilvl w:val="2"/>
          <w:numId w:val="67"/>
        </w:numPr>
        <w:spacing w:after="120"/>
        <w:ind w:left="1276" w:hanging="709"/>
        <w:jc w:val="both"/>
        <w:rPr>
          <w:rFonts w:ascii="Franklin Gothic Book" w:hAnsi="Franklin Gothic Book" w:cs="Arial"/>
          <w:sz w:val="20"/>
          <w:szCs w:val="20"/>
        </w:rPr>
      </w:pPr>
      <w:r w:rsidRPr="00721DD4">
        <w:rPr>
          <w:rFonts w:ascii="Franklin Gothic Book" w:hAnsi="Franklin Gothic Book" w:cs="Calibri"/>
          <w:color w:val="000000"/>
          <w:sz w:val="20"/>
          <w:szCs w:val="20"/>
        </w:rPr>
        <w:t>Wykaz liczników do legalizacji</w:t>
      </w:r>
      <w:r w:rsidR="005B25A4">
        <w:rPr>
          <w:rFonts w:ascii="Franklin Gothic Book" w:hAnsi="Franklin Gothic Book" w:cs="Calibri"/>
          <w:color w:val="000000"/>
          <w:sz w:val="20"/>
          <w:szCs w:val="20"/>
        </w:rPr>
        <w:t>:</w:t>
      </w:r>
    </w:p>
    <w:tbl>
      <w:tblPr>
        <w:tblW w:w="84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2530"/>
        <w:gridCol w:w="1140"/>
        <w:gridCol w:w="779"/>
        <w:gridCol w:w="1765"/>
      </w:tblGrid>
      <w:tr w:rsidR="007B0D60" w:rsidRPr="00721DD4" w:rsidTr="0055134A">
        <w:trPr>
          <w:trHeight w:val="259"/>
        </w:trPr>
        <w:tc>
          <w:tcPr>
            <w:tcW w:w="2281" w:type="dxa"/>
            <w:shd w:val="clear" w:color="000000" w:fill="FFFFFF"/>
            <w:noWrap/>
            <w:vAlign w:val="bottom"/>
          </w:tcPr>
          <w:p w:rsidR="007B0D60" w:rsidRPr="00721DD4" w:rsidRDefault="007B0D60" w:rsidP="0055134A">
            <w:pPr>
              <w:jc w:val="center"/>
              <w:rPr>
                <w:rFonts w:ascii="Franklin Gothic Book" w:hAnsi="Franklin Gothic Book" w:cs="Arial"/>
                <w:bCs/>
                <w:sz w:val="18"/>
                <w:szCs w:val="18"/>
              </w:rPr>
            </w:pPr>
            <w:r w:rsidRPr="00721DD4">
              <w:rPr>
                <w:rFonts w:ascii="Franklin Gothic Book" w:hAnsi="Franklin Gothic Book" w:cs="Arial"/>
                <w:sz w:val="18"/>
                <w:szCs w:val="18"/>
              </w:rPr>
              <w:t>Miejsce zainstalowania</w:t>
            </w:r>
          </w:p>
        </w:tc>
        <w:tc>
          <w:tcPr>
            <w:tcW w:w="2530" w:type="dxa"/>
            <w:shd w:val="clear" w:color="auto" w:fill="auto"/>
            <w:noWrap/>
            <w:vAlign w:val="bottom"/>
          </w:tcPr>
          <w:p w:rsidR="007B0D60" w:rsidRPr="00721DD4" w:rsidRDefault="007B0D60" w:rsidP="0055134A">
            <w:pPr>
              <w:jc w:val="center"/>
              <w:rPr>
                <w:rFonts w:ascii="Franklin Gothic Book" w:hAnsi="Franklin Gothic Book" w:cs="Arial"/>
                <w:sz w:val="18"/>
                <w:szCs w:val="18"/>
              </w:rPr>
            </w:pPr>
            <w:r w:rsidRPr="00721DD4">
              <w:rPr>
                <w:rFonts w:ascii="Franklin Gothic Book" w:hAnsi="Franklin Gothic Book" w:cs="Arial"/>
                <w:sz w:val="18"/>
                <w:szCs w:val="18"/>
              </w:rPr>
              <w:t>Typ licznika</w:t>
            </w:r>
          </w:p>
        </w:tc>
        <w:tc>
          <w:tcPr>
            <w:tcW w:w="1140" w:type="dxa"/>
            <w:shd w:val="clear" w:color="auto" w:fill="auto"/>
            <w:noWrap/>
            <w:vAlign w:val="bottom"/>
          </w:tcPr>
          <w:p w:rsidR="007B0D60" w:rsidRPr="00721DD4" w:rsidRDefault="007B0D60" w:rsidP="0055134A">
            <w:pPr>
              <w:jc w:val="center"/>
              <w:rPr>
                <w:rFonts w:ascii="Franklin Gothic Book" w:hAnsi="Franklin Gothic Book" w:cs="Arial"/>
                <w:sz w:val="18"/>
                <w:szCs w:val="18"/>
              </w:rPr>
            </w:pPr>
            <w:r w:rsidRPr="00721DD4">
              <w:rPr>
                <w:rFonts w:ascii="Franklin Gothic Book" w:hAnsi="Franklin Gothic Book" w:cs="Arial"/>
                <w:sz w:val="18"/>
                <w:szCs w:val="18"/>
              </w:rPr>
              <w:t>Nr licznika</w:t>
            </w:r>
          </w:p>
        </w:tc>
        <w:tc>
          <w:tcPr>
            <w:tcW w:w="779" w:type="dxa"/>
            <w:shd w:val="clear" w:color="auto" w:fill="auto"/>
            <w:noWrap/>
            <w:vAlign w:val="bottom"/>
          </w:tcPr>
          <w:p w:rsidR="007B0D60" w:rsidRPr="00721DD4" w:rsidRDefault="007B0D60" w:rsidP="0055134A">
            <w:pPr>
              <w:jc w:val="center"/>
              <w:rPr>
                <w:rFonts w:ascii="Franklin Gothic Book" w:hAnsi="Franklin Gothic Book" w:cs="Arial"/>
                <w:sz w:val="18"/>
                <w:szCs w:val="18"/>
              </w:rPr>
            </w:pPr>
            <w:r w:rsidRPr="00721DD4">
              <w:rPr>
                <w:rFonts w:ascii="Franklin Gothic Book" w:hAnsi="Franklin Gothic Book" w:cs="Arial"/>
                <w:sz w:val="18"/>
                <w:szCs w:val="18"/>
              </w:rPr>
              <w:t>klasa</w:t>
            </w:r>
          </w:p>
        </w:tc>
        <w:tc>
          <w:tcPr>
            <w:tcW w:w="1765" w:type="dxa"/>
          </w:tcPr>
          <w:p w:rsidR="007B0D60" w:rsidRPr="00721DD4" w:rsidRDefault="007B0D60" w:rsidP="0055134A">
            <w:pPr>
              <w:jc w:val="center"/>
              <w:rPr>
                <w:rFonts w:ascii="Franklin Gothic Book" w:hAnsi="Franklin Gothic Book" w:cs="Arial"/>
                <w:sz w:val="18"/>
                <w:szCs w:val="18"/>
              </w:rPr>
            </w:pPr>
            <w:r w:rsidRPr="00721DD4">
              <w:rPr>
                <w:rFonts w:ascii="Franklin Gothic Book" w:hAnsi="Franklin Gothic Book" w:cs="Arial"/>
                <w:sz w:val="18"/>
                <w:szCs w:val="18"/>
              </w:rPr>
              <w:t>Typ zabudowy</w:t>
            </w:r>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2</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96218075</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3</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96218076</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4</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96218077</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5</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96218078</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6</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96218079</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7</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96218080</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59"/>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9</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96218081</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r w:rsidR="007B0D60" w:rsidRPr="00721DD4" w:rsidTr="0055134A">
        <w:trPr>
          <w:trHeight w:val="274"/>
        </w:trPr>
        <w:tc>
          <w:tcPr>
            <w:tcW w:w="2281" w:type="dxa"/>
            <w:shd w:val="clear" w:color="000000" w:fill="FFFFFF"/>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GENERATOR NR 9</w:t>
            </w:r>
          </w:p>
        </w:tc>
        <w:tc>
          <w:tcPr>
            <w:tcW w:w="253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ZMQ202C.8r4af6</w:t>
            </w:r>
          </w:p>
        </w:tc>
        <w:tc>
          <w:tcPr>
            <w:tcW w:w="1140"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50082972</w:t>
            </w:r>
          </w:p>
        </w:tc>
        <w:tc>
          <w:tcPr>
            <w:tcW w:w="779" w:type="dxa"/>
            <w:shd w:val="clear" w:color="auto" w:fill="auto"/>
            <w:noWrap/>
            <w:vAlign w:val="bottom"/>
            <w:hideMark/>
          </w:tcPr>
          <w:p w:rsidR="007B0D60" w:rsidRPr="00721DD4" w:rsidRDefault="007B0D60" w:rsidP="0055134A">
            <w:pPr>
              <w:jc w:val="center"/>
              <w:rPr>
                <w:rFonts w:ascii="Franklin Gothic Book" w:eastAsia="Calibri" w:hAnsi="Franklin Gothic Book" w:cs="Calibri"/>
                <w:color w:val="000000"/>
                <w:sz w:val="18"/>
                <w:szCs w:val="18"/>
                <w:lang w:eastAsia="en-US"/>
              </w:rPr>
            </w:pPr>
            <w:r w:rsidRPr="00721DD4">
              <w:rPr>
                <w:rFonts w:ascii="Franklin Gothic Book" w:eastAsia="Calibri" w:hAnsi="Franklin Gothic Book" w:cs="Calibri"/>
                <w:color w:val="000000"/>
                <w:sz w:val="18"/>
                <w:szCs w:val="18"/>
                <w:lang w:eastAsia="en-US"/>
              </w:rPr>
              <w:t>0,2/0,5</w:t>
            </w:r>
          </w:p>
        </w:tc>
        <w:tc>
          <w:tcPr>
            <w:tcW w:w="1765" w:type="dxa"/>
          </w:tcPr>
          <w:p w:rsidR="007B0D60" w:rsidRPr="00721DD4" w:rsidRDefault="007B0D60" w:rsidP="0055134A">
            <w:pPr>
              <w:jc w:val="center"/>
              <w:rPr>
                <w:rFonts w:ascii="Franklin Gothic Book" w:eastAsia="Calibri" w:hAnsi="Franklin Gothic Book" w:cs="Calibri"/>
                <w:color w:val="000000"/>
                <w:sz w:val="18"/>
                <w:szCs w:val="18"/>
                <w:lang w:eastAsia="en-US"/>
              </w:rPr>
            </w:pPr>
            <w:proofErr w:type="spellStart"/>
            <w:r w:rsidRPr="00721DD4">
              <w:rPr>
                <w:rFonts w:ascii="Franklin Gothic Book" w:eastAsia="Calibri" w:hAnsi="Franklin Gothic Book" w:cs="Calibri"/>
                <w:color w:val="000000"/>
                <w:sz w:val="18"/>
                <w:szCs w:val="18"/>
                <w:lang w:eastAsia="en-US"/>
              </w:rPr>
              <w:t>natablicowa</w:t>
            </w:r>
            <w:proofErr w:type="spellEnd"/>
          </w:p>
        </w:tc>
      </w:tr>
    </w:tbl>
    <w:p w:rsidR="007B0D60" w:rsidRDefault="007B0D60" w:rsidP="007B0D60">
      <w:pPr>
        <w:pStyle w:val="Tekstpodstawowywcity"/>
        <w:ind w:left="900"/>
        <w:rPr>
          <w:b/>
          <w:szCs w:val="20"/>
        </w:rPr>
      </w:pPr>
    </w:p>
    <w:p w:rsidR="007B0D60" w:rsidRPr="00721DD4" w:rsidRDefault="007B0D60" w:rsidP="00A1215D">
      <w:pPr>
        <w:pStyle w:val="Akapitzlist"/>
        <w:numPr>
          <w:ilvl w:val="2"/>
          <w:numId w:val="67"/>
        </w:numPr>
        <w:spacing w:after="120" w:line="240" w:lineRule="auto"/>
        <w:ind w:left="1134" w:hanging="567"/>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W zakresie:</w:t>
      </w:r>
    </w:p>
    <w:p w:rsidR="007B0D60" w:rsidRPr="00721DD4" w:rsidRDefault="007B0D60" w:rsidP="00A1215D">
      <w:pPr>
        <w:pStyle w:val="Akapitzlist"/>
        <w:numPr>
          <w:ilvl w:val="3"/>
          <w:numId w:val="67"/>
        </w:numPr>
        <w:spacing w:after="120" w:line="240" w:lineRule="auto"/>
        <w:ind w:left="1985" w:hanging="851"/>
        <w:contextualSpacing w:val="0"/>
        <w:jc w:val="both"/>
        <w:rPr>
          <w:rFonts w:ascii="Franklin Gothic Book" w:hAnsi="Franklin Gothic Book"/>
          <w:sz w:val="20"/>
          <w:szCs w:val="20"/>
        </w:rPr>
      </w:pPr>
      <w:r w:rsidRPr="00721DD4">
        <w:rPr>
          <w:rFonts w:ascii="Franklin Gothic Book" w:hAnsi="Franklin Gothic Book"/>
          <w:sz w:val="20"/>
          <w:szCs w:val="20"/>
        </w:rPr>
        <w:t>Demontaż i wysyłka licznika do legalizacji</w:t>
      </w:r>
    </w:p>
    <w:p w:rsidR="007B0D60" w:rsidRPr="00721DD4" w:rsidRDefault="007B0D60" w:rsidP="00A1215D">
      <w:pPr>
        <w:pStyle w:val="Akapitzlist"/>
        <w:numPr>
          <w:ilvl w:val="3"/>
          <w:numId w:val="67"/>
        </w:numPr>
        <w:spacing w:after="120" w:line="240" w:lineRule="auto"/>
        <w:ind w:left="1985" w:hanging="851"/>
        <w:contextualSpacing w:val="0"/>
        <w:jc w:val="both"/>
        <w:rPr>
          <w:rFonts w:ascii="Franklin Gothic Book" w:hAnsi="Franklin Gothic Book"/>
          <w:sz w:val="20"/>
          <w:szCs w:val="20"/>
        </w:rPr>
      </w:pPr>
      <w:r w:rsidRPr="00721DD4">
        <w:rPr>
          <w:rFonts w:ascii="Franklin Gothic Book" w:hAnsi="Franklin Gothic Book"/>
          <w:sz w:val="20"/>
          <w:szCs w:val="20"/>
        </w:rPr>
        <w:t>Wykonanie legalizacji liczników energii</w:t>
      </w:r>
    </w:p>
    <w:p w:rsidR="007B0D60" w:rsidRPr="00721DD4" w:rsidRDefault="007B0D60" w:rsidP="00A1215D">
      <w:pPr>
        <w:pStyle w:val="Akapitzlist"/>
        <w:numPr>
          <w:ilvl w:val="3"/>
          <w:numId w:val="67"/>
        </w:numPr>
        <w:spacing w:after="120" w:line="240" w:lineRule="auto"/>
        <w:ind w:left="1985" w:hanging="851"/>
        <w:contextualSpacing w:val="0"/>
        <w:jc w:val="both"/>
        <w:rPr>
          <w:rFonts w:ascii="Franklin Gothic Book" w:hAnsi="Franklin Gothic Book"/>
          <w:sz w:val="20"/>
          <w:szCs w:val="20"/>
        </w:rPr>
      </w:pPr>
      <w:r w:rsidRPr="00721DD4">
        <w:rPr>
          <w:rFonts w:ascii="Franklin Gothic Book" w:hAnsi="Franklin Gothic Book"/>
          <w:sz w:val="20"/>
          <w:szCs w:val="20"/>
        </w:rPr>
        <w:t>Montaż liczników energii po legalizacji, oplombowanie</w:t>
      </w:r>
    </w:p>
    <w:p w:rsidR="007B0D60" w:rsidRPr="00721DD4" w:rsidRDefault="007B0D60" w:rsidP="00A1215D">
      <w:pPr>
        <w:pStyle w:val="Akapitzlist"/>
        <w:numPr>
          <w:ilvl w:val="3"/>
          <w:numId w:val="67"/>
        </w:numPr>
        <w:spacing w:after="120" w:line="240" w:lineRule="auto"/>
        <w:ind w:left="1985" w:hanging="851"/>
        <w:contextualSpacing w:val="0"/>
        <w:jc w:val="both"/>
        <w:rPr>
          <w:rFonts w:ascii="Franklin Gothic Book" w:hAnsi="Franklin Gothic Book"/>
          <w:sz w:val="20"/>
          <w:szCs w:val="20"/>
        </w:rPr>
      </w:pPr>
      <w:r w:rsidRPr="00721DD4">
        <w:rPr>
          <w:rFonts w:ascii="Franklin Gothic Book" w:hAnsi="Franklin Gothic Book"/>
          <w:sz w:val="20"/>
          <w:szCs w:val="20"/>
        </w:rPr>
        <w:t>Uruchomienie licznika i sprawdzenie układów pomiarowych</w:t>
      </w:r>
    </w:p>
    <w:p w:rsidR="007B0D60" w:rsidRPr="00721DD4" w:rsidRDefault="007B0D60" w:rsidP="00A1215D">
      <w:pPr>
        <w:pStyle w:val="Akapitzlist"/>
        <w:numPr>
          <w:ilvl w:val="3"/>
          <w:numId w:val="67"/>
        </w:numPr>
        <w:spacing w:after="120" w:line="240" w:lineRule="auto"/>
        <w:ind w:left="1985" w:hanging="851"/>
        <w:contextualSpacing w:val="0"/>
        <w:jc w:val="both"/>
        <w:rPr>
          <w:rFonts w:ascii="Franklin Gothic Book" w:hAnsi="Franklin Gothic Book"/>
          <w:sz w:val="20"/>
          <w:szCs w:val="20"/>
        </w:rPr>
      </w:pPr>
      <w:r w:rsidRPr="00721DD4">
        <w:rPr>
          <w:rFonts w:ascii="Franklin Gothic Book" w:hAnsi="Franklin Gothic Book"/>
          <w:sz w:val="20"/>
          <w:szCs w:val="20"/>
        </w:rPr>
        <w:t>Dostarczenie protokołów  ze sprawdzeń i legalizacji</w:t>
      </w:r>
    </w:p>
    <w:p w:rsidR="007B0D60" w:rsidRPr="00721DD4" w:rsidRDefault="007B0D60" w:rsidP="00A1215D">
      <w:pPr>
        <w:pStyle w:val="Tekstpodstawowywcity"/>
        <w:numPr>
          <w:ilvl w:val="1"/>
          <w:numId w:val="67"/>
        </w:numPr>
        <w:ind w:left="567" w:hanging="425"/>
        <w:jc w:val="both"/>
        <w:rPr>
          <w:rFonts w:ascii="Franklin Gothic Book" w:hAnsi="Franklin Gothic Book"/>
          <w:color w:val="000000" w:themeColor="text1"/>
          <w:szCs w:val="20"/>
        </w:rPr>
      </w:pPr>
      <w:r w:rsidRPr="00721DD4">
        <w:rPr>
          <w:rFonts w:ascii="Franklin Gothic Book" w:hAnsi="Franklin Gothic Book"/>
          <w:color w:val="000000" w:themeColor="text1"/>
          <w:szCs w:val="20"/>
        </w:rPr>
        <w:t>Inne wymagania</w:t>
      </w:r>
    </w:p>
    <w:p w:rsidR="007B0D60" w:rsidRPr="00721DD4" w:rsidRDefault="007B0D60" w:rsidP="00A1215D">
      <w:pPr>
        <w:pStyle w:val="Akapitzlist"/>
        <w:numPr>
          <w:ilvl w:val="0"/>
          <w:numId w:val="67"/>
        </w:numPr>
        <w:spacing w:after="120" w:line="240" w:lineRule="auto"/>
        <w:contextualSpacing w:val="0"/>
        <w:jc w:val="both"/>
        <w:rPr>
          <w:rFonts w:ascii="Franklin Gothic Book" w:hAnsi="Franklin Gothic Book" w:cs="Calibri"/>
          <w:vanish/>
          <w:color w:val="000000"/>
          <w:sz w:val="20"/>
          <w:szCs w:val="20"/>
        </w:rPr>
      </w:pPr>
    </w:p>
    <w:p w:rsidR="007B0D60" w:rsidRPr="00721DD4" w:rsidRDefault="007B0D60" w:rsidP="00A1215D">
      <w:pPr>
        <w:pStyle w:val="Akapitzlist"/>
        <w:numPr>
          <w:ilvl w:val="2"/>
          <w:numId w:val="68"/>
        </w:numPr>
        <w:spacing w:after="120" w:line="240" w:lineRule="auto"/>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Układy pomiarowe powinny spełniać wymagania określone w Instrukcji Ruchu i Eksploatacji Sieci Przesyłowej obowiązującej na dzień podpisania Umowy.</w:t>
      </w:r>
    </w:p>
    <w:p w:rsidR="007B0D60" w:rsidRPr="00721DD4" w:rsidRDefault="007B0D60" w:rsidP="00A1215D">
      <w:pPr>
        <w:pStyle w:val="Akapitzlist"/>
        <w:numPr>
          <w:ilvl w:val="2"/>
          <w:numId w:val="68"/>
        </w:numPr>
        <w:spacing w:after="120" w:line="240" w:lineRule="auto"/>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Gwarancja na wykonane prace min. 24 m-ce.</w:t>
      </w:r>
    </w:p>
    <w:p w:rsidR="007B0D60" w:rsidRPr="00721DD4" w:rsidRDefault="007B0D60" w:rsidP="00A1215D">
      <w:pPr>
        <w:pStyle w:val="Akapitzlist"/>
        <w:numPr>
          <w:ilvl w:val="2"/>
          <w:numId w:val="68"/>
        </w:numPr>
        <w:spacing w:after="120" w:line="240" w:lineRule="auto"/>
        <w:contextualSpacing w:val="0"/>
        <w:jc w:val="both"/>
        <w:rPr>
          <w:rFonts w:ascii="Franklin Gothic Book" w:hAnsi="Franklin Gothic Book" w:cs="Calibri"/>
          <w:color w:val="000000"/>
          <w:sz w:val="20"/>
          <w:szCs w:val="20"/>
        </w:rPr>
      </w:pPr>
      <w:r w:rsidRPr="00721DD4">
        <w:rPr>
          <w:rFonts w:ascii="Franklin Gothic Book" w:hAnsi="Franklin Gothic Book" w:cs="Calibri"/>
          <w:color w:val="000000"/>
          <w:sz w:val="20"/>
          <w:szCs w:val="20"/>
        </w:rPr>
        <w:t>Wszystkie materiały dostarcza Wykonawca.</w:t>
      </w:r>
    </w:p>
    <w:p w:rsidR="007B0D60" w:rsidRPr="00721DD4" w:rsidRDefault="007B0D60" w:rsidP="00A1215D">
      <w:pPr>
        <w:pStyle w:val="Akapitzlist"/>
        <w:numPr>
          <w:ilvl w:val="1"/>
          <w:numId w:val="68"/>
        </w:numPr>
        <w:spacing w:after="120" w:line="240" w:lineRule="auto"/>
        <w:contextualSpacing w:val="0"/>
        <w:rPr>
          <w:rFonts w:ascii="Franklin Gothic Book" w:hAnsi="Franklin Gothic Book" w:cs="Arial"/>
          <w:bCs/>
          <w:color w:val="000000" w:themeColor="text1"/>
          <w:sz w:val="20"/>
          <w:szCs w:val="20"/>
        </w:rPr>
      </w:pPr>
      <w:r w:rsidRPr="00721DD4">
        <w:rPr>
          <w:rFonts w:ascii="Franklin Gothic Book" w:hAnsi="Franklin Gothic Book" w:cs="Arial"/>
          <w:bCs/>
          <w:color w:val="000000" w:themeColor="text1"/>
          <w:sz w:val="20"/>
          <w:szCs w:val="20"/>
        </w:rPr>
        <w:t>Dokumentacja Techniczna</w:t>
      </w:r>
    </w:p>
    <w:p w:rsidR="007B0D60" w:rsidRPr="00F47654" w:rsidRDefault="007B0D60" w:rsidP="00A1215D">
      <w:pPr>
        <w:pStyle w:val="Akapitzlist"/>
        <w:numPr>
          <w:ilvl w:val="2"/>
          <w:numId w:val="68"/>
        </w:numPr>
        <w:spacing w:after="120" w:line="240" w:lineRule="auto"/>
        <w:contextualSpacing w:val="0"/>
        <w:rPr>
          <w:rFonts w:ascii="Verdana" w:hAnsi="Verdana" w:cs="Arial"/>
          <w:bCs/>
          <w:color w:val="000000" w:themeColor="text1"/>
          <w:sz w:val="18"/>
          <w:szCs w:val="18"/>
        </w:rPr>
      </w:pPr>
      <w:r w:rsidRPr="00721DD4">
        <w:rPr>
          <w:rFonts w:ascii="Franklin Gothic Book" w:hAnsi="Franklin Gothic Book" w:cs="Arial"/>
          <w:bCs/>
          <w:color w:val="000000" w:themeColor="text1"/>
          <w:sz w:val="20"/>
          <w:szCs w:val="20"/>
        </w:rPr>
        <w:t>Istniejąca dokumentacja techniczna Instalacji w formie papierowej jest dostępna w siedzibie Zamawiającego. W przypadku niezgodności wymagana jest inwentaryzacja obiektowa. W załączeniu przedstawiony jest schemat</w:t>
      </w:r>
      <w:r w:rsidRPr="00F47654">
        <w:rPr>
          <w:rFonts w:ascii="Verdana" w:hAnsi="Verdana" w:cs="Arial"/>
          <w:bCs/>
          <w:color w:val="000000" w:themeColor="text1"/>
          <w:sz w:val="18"/>
          <w:szCs w:val="18"/>
        </w:rPr>
        <w:t xml:space="preserve"> istniejącego połączenie transmisyjnego.</w:t>
      </w:r>
    </w:p>
    <w:p w:rsidR="007B0D60" w:rsidRPr="00484680" w:rsidRDefault="007B0D60" w:rsidP="007B0D60">
      <w:pPr>
        <w:pStyle w:val="Akapitzlist"/>
        <w:spacing w:after="120" w:line="240" w:lineRule="auto"/>
        <w:ind w:left="0"/>
        <w:contextualSpacing w:val="0"/>
        <w:rPr>
          <w:rFonts w:ascii="Franklin Gothic Book" w:hAnsi="Franklin Gothic Book" w:cs="Arial"/>
          <w:bCs/>
          <w:color w:val="000000" w:themeColor="text1"/>
          <w:sz w:val="20"/>
          <w:szCs w:val="20"/>
        </w:rPr>
      </w:pPr>
      <w:r>
        <w:rPr>
          <w:rFonts w:ascii="Franklin Gothic Book" w:hAnsi="Franklin Gothic Book" w:cs="Arial"/>
          <w:bCs/>
          <w:noProof/>
          <w:color w:val="000000" w:themeColor="text1"/>
          <w:sz w:val="20"/>
          <w:szCs w:val="20"/>
          <w:lang w:eastAsia="pl-PL"/>
        </w:rPr>
        <w:lastRenderedPageBreak/>
        <w:drawing>
          <wp:inline distT="0" distB="0" distL="0" distR="0" wp14:anchorId="7F2B1E6A" wp14:editId="343AD06E">
            <wp:extent cx="6115050" cy="3867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867150"/>
                    </a:xfrm>
                    <a:prstGeom prst="rect">
                      <a:avLst/>
                    </a:prstGeom>
                    <a:noFill/>
                    <a:ln>
                      <a:noFill/>
                    </a:ln>
                  </pic:spPr>
                </pic:pic>
              </a:graphicData>
            </a:graphic>
          </wp:inline>
        </w:drawing>
      </w:r>
    </w:p>
    <w:p w:rsidR="007B0D60" w:rsidRPr="00693EC2" w:rsidRDefault="007B0D60" w:rsidP="007B0D60">
      <w:pPr>
        <w:rPr>
          <w:rFonts w:ascii="Franklin Gothic Book" w:hAnsi="Franklin Gothic Book"/>
          <w:color w:val="000000" w:themeColor="text1"/>
          <w:szCs w:val="20"/>
        </w:rPr>
      </w:pPr>
      <w:r w:rsidRPr="00693EC2">
        <w:rPr>
          <w:rFonts w:ascii="Franklin Gothic Book" w:hAnsi="Franklin Gothic Book"/>
          <w:color w:val="000000" w:themeColor="text1"/>
          <w:szCs w:val="20"/>
        </w:rPr>
        <w:t>Wymagane jest wykonanie nowej dokumentacji technicznej wykonawczej i powykonawczej</w:t>
      </w:r>
      <w:r w:rsidR="008C1FB1">
        <w:rPr>
          <w:rFonts w:ascii="Franklin Gothic Book" w:hAnsi="Franklin Gothic Book"/>
          <w:color w:val="000000" w:themeColor="text1"/>
          <w:szCs w:val="20"/>
        </w:rPr>
        <w:t xml:space="preserve"> ( w języku polskim)</w:t>
      </w:r>
      <w:r w:rsidRPr="00693EC2">
        <w:rPr>
          <w:rFonts w:ascii="Franklin Gothic Book" w:hAnsi="Franklin Gothic Book"/>
          <w:color w:val="000000" w:themeColor="text1"/>
          <w:szCs w:val="20"/>
        </w:rPr>
        <w:t xml:space="preserve"> pomiarów energii i mocy netto dla układów podstawowych i rezerwowych wraz z komunikacją do zdalnych odczytów. Wykonana powinna być przez uprawnionego Projektanta lub Biuro Projektowe.</w:t>
      </w:r>
    </w:p>
    <w:p w:rsidR="007B0D60" w:rsidRPr="00693EC2" w:rsidRDefault="007B0D60" w:rsidP="007B0D60">
      <w:pPr>
        <w:rPr>
          <w:rFonts w:ascii="Franklin Gothic Book" w:hAnsi="Franklin Gothic Book"/>
          <w:color w:val="000000" w:themeColor="text1"/>
          <w:szCs w:val="20"/>
        </w:rPr>
      </w:pPr>
      <w:r w:rsidRPr="00693EC2">
        <w:rPr>
          <w:rFonts w:ascii="Franklin Gothic Book" w:hAnsi="Franklin Gothic Book"/>
          <w:color w:val="000000" w:themeColor="text1"/>
          <w:szCs w:val="20"/>
        </w:rPr>
        <w:t>Dokumentacja wykonawcza dostarczona będzie po 1 egzemplarzu do uzgodnień dla Zamawiającego i PSE max. 2 miesiące po podpisaniu Umowy.</w:t>
      </w:r>
    </w:p>
    <w:p w:rsidR="007B0D60" w:rsidRPr="00693EC2" w:rsidRDefault="007B0D60" w:rsidP="007B0D60">
      <w:pPr>
        <w:rPr>
          <w:rFonts w:ascii="Franklin Gothic Book" w:hAnsi="Franklin Gothic Book"/>
          <w:color w:val="000000" w:themeColor="text1"/>
          <w:szCs w:val="20"/>
        </w:rPr>
      </w:pPr>
      <w:r w:rsidRPr="00693EC2">
        <w:rPr>
          <w:rFonts w:ascii="Franklin Gothic Book" w:hAnsi="Franklin Gothic Book"/>
          <w:color w:val="000000" w:themeColor="text1"/>
          <w:szCs w:val="20"/>
        </w:rPr>
        <w:t>Dokumentacja powykonawcza dostarczona będzie w 4 egzemplarzach w wersji papierowej i elektronicznej.</w:t>
      </w:r>
    </w:p>
    <w:p w:rsidR="005B4DE1" w:rsidRPr="00B130B7" w:rsidRDefault="005B4DE1" w:rsidP="00240AED">
      <w:pPr>
        <w:rPr>
          <w:rFonts w:ascii="Franklin Gothic Book" w:hAnsi="Franklin Gothic Book"/>
          <w:szCs w:val="20"/>
        </w:rPr>
      </w:pPr>
    </w:p>
    <w:p w:rsidR="001D5E65" w:rsidRDefault="00EC4FA6" w:rsidP="00A1215D">
      <w:pPr>
        <w:pStyle w:val="Akapitzlist"/>
        <w:numPr>
          <w:ilvl w:val="0"/>
          <w:numId w:val="68"/>
        </w:numPr>
        <w:spacing w:after="120"/>
        <w:ind w:left="284" w:hanging="284"/>
        <w:rPr>
          <w:rFonts w:ascii="Franklin Gothic Book" w:hAnsi="Franklin Gothic Book" w:cs="Arial"/>
          <w:b/>
          <w:sz w:val="20"/>
          <w:szCs w:val="20"/>
          <w:u w:val="single"/>
        </w:rPr>
      </w:pPr>
      <w:r w:rsidRPr="00CD1EBD">
        <w:rPr>
          <w:rFonts w:ascii="Franklin Gothic Book" w:hAnsi="Franklin Gothic Book" w:cs="Arial"/>
          <w:b/>
          <w:sz w:val="20"/>
          <w:szCs w:val="20"/>
          <w:u w:val="single"/>
        </w:rPr>
        <w:t>TERMIN WYKONANIA</w:t>
      </w:r>
    </w:p>
    <w:p w:rsidR="001D5E65" w:rsidRPr="001D5E65" w:rsidRDefault="001D5E65" w:rsidP="00A1215D">
      <w:pPr>
        <w:pStyle w:val="Akapitzlist"/>
        <w:numPr>
          <w:ilvl w:val="1"/>
          <w:numId w:val="46"/>
        </w:numPr>
        <w:spacing w:after="120"/>
        <w:rPr>
          <w:rFonts w:ascii="Franklin Gothic Book" w:hAnsi="Franklin Gothic Book" w:cs="Arial"/>
          <w:b/>
          <w:sz w:val="20"/>
          <w:szCs w:val="20"/>
          <w:u w:val="single"/>
        </w:rPr>
      </w:pPr>
      <w:r w:rsidRPr="001D5E65">
        <w:rPr>
          <w:rFonts w:ascii="Franklin Gothic Book" w:hAnsi="Franklin Gothic Book" w:cs="Arial"/>
          <w:sz w:val="20"/>
          <w:szCs w:val="20"/>
        </w:rPr>
        <w:t>Oczekiwany termin wykonania przedmiotu zamówienia:  od daty podpisania do 30.03.2021</w:t>
      </w:r>
    </w:p>
    <w:p w:rsidR="001D5E65" w:rsidRPr="001D5E65" w:rsidRDefault="001D5E65" w:rsidP="00A1215D">
      <w:pPr>
        <w:pStyle w:val="Nagwek2"/>
        <w:keepNext w:val="0"/>
        <w:keepLines w:val="0"/>
        <w:numPr>
          <w:ilvl w:val="1"/>
          <w:numId w:val="46"/>
        </w:numPr>
        <w:spacing w:before="0" w:after="120"/>
        <w:rPr>
          <w:rFonts w:ascii="Franklin Gothic Book" w:hAnsi="Franklin Gothic Book" w:cs="Arial"/>
          <w:color w:val="auto"/>
          <w:sz w:val="20"/>
          <w:szCs w:val="20"/>
        </w:rPr>
      </w:pPr>
      <w:r w:rsidRPr="001D5E65">
        <w:rPr>
          <w:rFonts w:ascii="Franklin Gothic Book" w:hAnsi="Franklin Gothic Book" w:cs="Arial"/>
          <w:color w:val="auto"/>
          <w:sz w:val="20"/>
          <w:szCs w:val="20"/>
        </w:rPr>
        <w:t xml:space="preserve">Planowane terminy wykonywania prac obiektowych: </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bl.1: 01.03-23.12.2020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bl.2: 01.03-23.06.2020,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bl.3: 25.08-22.12.2020,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bl.4: 25.08-15.12.2020,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bl.5: 25.08-15.12.2020,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bl.6: 01.03-30.06.2020,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bl.7: 01.03-16.06.2020,</w:t>
      </w:r>
    </w:p>
    <w:p w:rsidR="001D5E65" w:rsidRPr="001D5E65" w:rsidRDefault="001D5E65" w:rsidP="00A1215D">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bl.9: 01.07-30.07.2020,</w:t>
      </w:r>
    </w:p>
    <w:p w:rsidR="001D5E65" w:rsidRPr="00F72F42" w:rsidRDefault="001D5E65" w:rsidP="00F72F42">
      <w:pPr>
        <w:pStyle w:val="Akapitzlist"/>
        <w:numPr>
          <w:ilvl w:val="2"/>
          <w:numId w:val="57"/>
        </w:numPr>
        <w:spacing w:after="120"/>
        <w:ind w:left="1560" w:hanging="709"/>
        <w:rPr>
          <w:rFonts w:ascii="Franklin Gothic Book" w:eastAsia="Times New Roman" w:hAnsi="Franklin Gothic Book"/>
          <w:color w:val="000000" w:themeColor="text1"/>
          <w:sz w:val="20"/>
          <w:szCs w:val="20"/>
          <w:lang w:eastAsia="pl-PL"/>
        </w:rPr>
      </w:pPr>
      <w:r w:rsidRPr="001D5E65">
        <w:rPr>
          <w:rFonts w:ascii="Franklin Gothic Book" w:eastAsia="Times New Roman" w:hAnsi="Franklin Gothic Book"/>
          <w:color w:val="000000" w:themeColor="text1"/>
          <w:sz w:val="20"/>
          <w:szCs w:val="20"/>
          <w:lang w:eastAsia="pl-PL"/>
        </w:rPr>
        <w:t>dla transformatora TR1 i TR2: 01.03-23.12.2020</w:t>
      </w:r>
    </w:p>
    <w:p w:rsidR="00D423B5" w:rsidRDefault="00CD1EBD" w:rsidP="00A1215D">
      <w:pPr>
        <w:pStyle w:val="Akapitzlist"/>
        <w:numPr>
          <w:ilvl w:val="1"/>
          <w:numId w:val="57"/>
        </w:numPr>
        <w:spacing w:after="120"/>
        <w:ind w:left="709" w:hanging="425"/>
        <w:rPr>
          <w:rFonts w:ascii="Franklin Gothic Book" w:hAnsi="Franklin Gothic Book"/>
          <w:sz w:val="20"/>
          <w:szCs w:val="20"/>
        </w:rPr>
      </w:pPr>
      <w:r w:rsidRPr="001D5E65">
        <w:rPr>
          <w:rFonts w:ascii="Franklin Gothic Book" w:hAnsi="Franklin Gothic Book"/>
          <w:sz w:val="20"/>
          <w:szCs w:val="20"/>
        </w:rPr>
        <w:t>Zamawiający zastrzega sobie możliwość zmiany terminu prac obiektowych, o czym niezwłocznie będzie informował Wykonawcę.</w:t>
      </w:r>
    </w:p>
    <w:p w:rsidR="00F72F42" w:rsidRPr="001D5E65" w:rsidRDefault="00F72F42" w:rsidP="00F72F42">
      <w:pPr>
        <w:pStyle w:val="Akapitzlist"/>
        <w:spacing w:after="120"/>
        <w:ind w:left="709"/>
        <w:rPr>
          <w:rFonts w:ascii="Franklin Gothic Book" w:hAnsi="Franklin Gothic Book"/>
          <w:sz w:val="20"/>
          <w:szCs w:val="20"/>
        </w:rPr>
      </w:pPr>
    </w:p>
    <w:p w:rsidR="00EC4FA6" w:rsidRPr="00240AED" w:rsidRDefault="00EC4FA6" w:rsidP="00F72F42">
      <w:pPr>
        <w:pStyle w:val="Akapitzlist"/>
        <w:numPr>
          <w:ilvl w:val="0"/>
          <w:numId w:val="68"/>
        </w:numPr>
        <w:spacing w:after="120" w:line="240" w:lineRule="auto"/>
        <w:ind w:left="284" w:hanging="284"/>
        <w:contextualSpacing w:val="0"/>
        <w:rPr>
          <w:rFonts w:ascii="Franklin Gothic Book" w:hAnsi="Franklin Gothic Book" w:cs="Arial"/>
          <w:b/>
          <w:sz w:val="20"/>
          <w:szCs w:val="20"/>
          <w:u w:val="single"/>
        </w:rPr>
      </w:pPr>
      <w:r w:rsidRPr="00240AED">
        <w:rPr>
          <w:rFonts w:ascii="Franklin Gothic Book" w:hAnsi="Franklin Gothic Book" w:cs="Arial"/>
          <w:b/>
          <w:sz w:val="20"/>
          <w:szCs w:val="20"/>
          <w:u w:val="single"/>
        </w:rPr>
        <w:t>WYNAGRODZENIE I WARUNKI PŁATNOŚCI</w:t>
      </w:r>
    </w:p>
    <w:p w:rsidR="00256739" w:rsidRPr="00F72F42" w:rsidRDefault="00EC4FA6" w:rsidP="00F72F42">
      <w:pPr>
        <w:pStyle w:val="Akapitzlist"/>
        <w:numPr>
          <w:ilvl w:val="1"/>
          <w:numId w:val="24"/>
        </w:numPr>
        <w:spacing w:after="120" w:line="240" w:lineRule="auto"/>
        <w:ind w:left="426" w:hanging="426"/>
        <w:contextualSpacing w:val="0"/>
        <w:rPr>
          <w:rFonts w:ascii="Franklin Gothic Book" w:hAnsi="Franklin Gothic Book"/>
          <w:color w:val="000000" w:themeColor="text1"/>
          <w:sz w:val="20"/>
          <w:szCs w:val="20"/>
        </w:rPr>
      </w:pPr>
      <w:r w:rsidRPr="00F72F42">
        <w:rPr>
          <w:rFonts w:ascii="Franklin Gothic Book" w:hAnsi="Franklin Gothic Book" w:cs="Arial"/>
          <w:sz w:val="20"/>
          <w:szCs w:val="20"/>
        </w:rPr>
        <w:t>Za prawidłowe wykonanie</w:t>
      </w:r>
      <w:r w:rsidR="00DD24ED" w:rsidRPr="00F72F42">
        <w:rPr>
          <w:rFonts w:ascii="Franklin Gothic Book" w:hAnsi="Franklin Gothic Book" w:cs="Arial"/>
          <w:sz w:val="20"/>
          <w:szCs w:val="20"/>
        </w:rPr>
        <w:t xml:space="preserve"> przedmiotu Umowy</w:t>
      </w:r>
      <w:r w:rsidRPr="00F72F42">
        <w:rPr>
          <w:rFonts w:ascii="Franklin Gothic Book" w:hAnsi="Franklin Gothic Book" w:cs="Arial"/>
          <w:sz w:val="20"/>
          <w:szCs w:val="20"/>
        </w:rPr>
        <w:t xml:space="preserve"> </w:t>
      </w:r>
      <w:r w:rsidR="00E25D10" w:rsidRPr="00F72F42">
        <w:rPr>
          <w:rFonts w:ascii="Franklin Gothic Book" w:hAnsi="Franklin Gothic Book" w:cs="Arial"/>
          <w:sz w:val="20"/>
          <w:szCs w:val="20"/>
        </w:rPr>
        <w:t>Strony ustalają</w:t>
      </w:r>
      <w:r w:rsidR="00203005" w:rsidRPr="00F72F42">
        <w:rPr>
          <w:rFonts w:ascii="Franklin Gothic Book" w:hAnsi="Franklin Gothic Book" w:cs="Arial"/>
          <w:sz w:val="20"/>
          <w:szCs w:val="20"/>
        </w:rPr>
        <w:t xml:space="preserve"> wynagrodzenie ryczałtowe w wysokości</w:t>
      </w:r>
      <w:r w:rsidR="00E25D10" w:rsidRPr="00F72F42">
        <w:rPr>
          <w:rFonts w:ascii="Franklin Gothic Book" w:hAnsi="Franklin Gothic Book" w:cs="Arial"/>
          <w:sz w:val="20"/>
          <w:szCs w:val="20"/>
        </w:rPr>
        <w:t>:</w:t>
      </w:r>
      <w:r w:rsidR="005A0359" w:rsidRPr="00F72F42">
        <w:rPr>
          <w:rFonts w:ascii="Franklin Gothic Book" w:hAnsi="Franklin Gothic Book" w:cs="Arial"/>
          <w:sz w:val="20"/>
          <w:szCs w:val="20"/>
        </w:rPr>
        <w:t>………………………… netto</w:t>
      </w:r>
      <w:r w:rsidR="00256739" w:rsidRPr="00F72F42">
        <w:rPr>
          <w:rFonts w:ascii="Franklin Gothic Book" w:eastAsia="Tahoma,Bold" w:hAnsi="Franklin Gothic Book" w:cstheme="minorHAnsi"/>
          <w:sz w:val="20"/>
          <w:szCs w:val="20"/>
        </w:rPr>
        <w:t xml:space="preserve"> ( słownie …</w:t>
      </w:r>
      <w:r w:rsidR="00146132" w:rsidRPr="00F72F42">
        <w:rPr>
          <w:rFonts w:ascii="Franklin Gothic Book" w:eastAsia="Tahoma,Bold" w:hAnsi="Franklin Gothic Book" w:cstheme="minorHAnsi"/>
          <w:sz w:val="20"/>
          <w:szCs w:val="20"/>
        </w:rPr>
        <w:t>………………………………</w:t>
      </w:r>
      <w:r w:rsidR="00EE13B1">
        <w:rPr>
          <w:rFonts w:ascii="Franklin Gothic Book" w:eastAsia="Tahoma,Bold" w:hAnsi="Franklin Gothic Book" w:cstheme="minorHAnsi"/>
          <w:sz w:val="20"/>
          <w:szCs w:val="20"/>
        </w:rPr>
        <w:t xml:space="preserve"> </w:t>
      </w:r>
      <w:r w:rsidR="00256739" w:rsidRPr="00F72F42">
        <w:rPr>
          <w:rFonts w:ascii="Franklin Gothic Book" w:eastAsia="Tahoma,Bold" w:hAnsi="Franklin Gothic Book" w:cstheme="minorHAnsi"/>
          <w:sz w:val="20"/>
          <w:szCs w:val="20"/>
        </w:rPr>
        <w:t>złotych 00/100)</w:t>
      </w:r>
    </w:p>
    <w:p w:rsidR="00256739" w:rsidRPr="00F72F42" w:rsidRDefault="00256739" w:rsidP="00256739">
      <w:pPr>
        <w:pStyle w:val="Akapitzlist"/>
        <w:widowControl w:val="0"/>
        <w:numPr>
          <w:ilvl w:val="1"/>
          <w:numId w:val="24"/>
        </w:numPr>
        <w:autoSpaceDE w:val="0"/>
        <w:autoSpaceDN w:val="0"/>
        <w:adjustRightInd w:val="0"/>
        <w:ind w:left="426" w:hanging="426"/>
        <w:jc w:val="both"/>
        <w:textAlignment w:val="baseline"/>
        <w:rPr>
          <w:rFonts w:ascii="Franklin Gothic Book" w:eastAsia="Tahoma,Bold" w:hAnsi="Franklin Gothic Book" w:cstheme="minorHAnsi"/>
          <w:bCs/>
          <w:color w:val="000000" w:themeColor="text1"/>
          <w:sz w:val="20"/>
          <w:szCs w:val="20"/>
        </w:rPr>
      </w:pPr>
      <w:r w:rsidRPr="00F72F42">
        <w:rPr>
          <w:rFonts w:ascii="Franklin Gothic Book" w:eastAsia="Tahoma,Bold" w:hAnsi="Franklin Gothic Book" w:cstheme="minorHAnsi"/>
          <w:bCs/>
          <w:color w:val="000000" w:themeColor="text1"/>
          <w:sz w:val="20"/>
          <w:szCs w:val="20"/>
        </w:rPr>
        <w:t>Wynagrodzenie obejmuje wszystkie koszty związane z realizacją przedmiotu zamówienia. Podane wynagrodzenie jest obowiązując</w:t>
      </w:r>
      <w:r w:rsidR="005B25A4" w:rsidRPr="00F72F42">
        <w:rPr>
          <w:rFonts w:ascii="Franklin Gothic Book" w:eastAsia="Tahoma,Bold" w:hAnsi="Franklin Gothic Book" w:cstheme="minorHAnsi"/>
          <w:bCs/>
          <w:color w:val="000000" w:themeColor="text1"/>
          <w:sz w:val="20"/>
          <w:szCs w:val="20"/>
        </w:rPr>
        <w:t>e</w:t>
      </w:r>
      <w:r w:rsidRPr="00F72F42">
        <w:rPr>
          <w:rFonts w:ascii="Franklin Gothic Book" w:eastAsia="Tahoma,Bold" w:hAnsi="Franklin Gothic Book" w:cstheme="minorHAnsi"/>
          <w:bCs/>
          <w:color w:val="000000" w:themeColor="text1"/>
          <w:sz w:val="20"/>
          <w:szCs w:val="20"/>
        </w:rPr>
        <w:t xml:space="preserve"> w całym okresie</w:t>
      </w:r>
      <w:r w:rsidRPr="00F72F42">
        <w:rPr>
          <w:rFonts w:ascii="Franklin Gothic Book" w:eastAsia="Tahoma,Bold" w:hAnsi="Franklin Gothic Book" w:cstheme="minorHAnsi"/>
          <w:bCs/>
          <w:color w:val="FF0000"/>
          <w:sz w:val="20"/>
          <w:szCs w:val="20"/>
        </w:rPr>
        <w:t xml:space="preserve"> </w:t>
      </w:r>
      <w:r w:rsidRPr="00F72F42">
        <w:rPr>
          <w:rFonts w:ascii="Franklin Gothic Book" w:eastAsia="Tahoma,Bold" w:hAnsi="Franklin Gothic Book" w:cstheme="minorHAnsi"/>
          <w:bCs/>
          <w:color w:val="000000" w:themeColor="text1"/>
          <w:sz w:val="20"/>
          <w:szCs w:val="20"/>
        </w:rPr>
        <w:t>realizacji umowy zawartej w wyniku przeprowadzonego postępowania o udzielenie zamówienia.</w:t>
      </w:r>
    </w:p>
    <w:p w:rsidR="00256739" w:rsidRPr="00256739" w:rsidRDefault="00256739" w:rsidP="00256739">
      <w:pPr>
        <w:pStyle w:val="Tekstpodstawowywcity"/>
        <w:numPr>
          <w:ilvl w:val="1"/>
          <w:numId w:val="24"/>
        </w:numPr>
        <w:ind w:left="426" w:hanging="426"/>
        <w:jc w:val="both"/>
        <w:rPr>
          <w:rFonts w:ascii="Franklin Gothic Book" w:hAnsi="Franklin Gothic Book"/>
          <w:color w:val="000000" w:themeColor="text1"/>
          <w:szCs w:val="20"/>
        </w:rPr>
      </w:pPr>
      <w:r w:rsidRPr="00256739">
        <w:rPr>
          <w:rFonts w:ascii="Franklin Gothic Book" w:hAnsi="Franklin Gothic Book"/>
          <w:color w:val="000000" w:themeColor="text1"/>
          <w:szCs w:val="20"/>
        </w:rPr>
        <w:t xml:space="preserve">Wynagrodzenie ryczałtowe będzie podzielone i obejmować będzie osobne płatności: </w:t>
      </w:r>
    </w:p>
    <w:p w:rsidR="00256739" w:rsidRPr="00E85039" w:rsidRDefault="00256739" w:rsidP="00256739">
      <w:pPr>
        <w:pStyle w:val="Tekstpodstawowywcity"/>
        <w:numPr>
          <w:ilvl w:val="2"/>
          <w:numId w:val="24"/>
        </w:numPr>
        <w:ind w:left="1276" w:hanging="709"/>
        <w:jc w:val="both"/>
        <w:rPr>
          <w:rFonts w:ascii="Franklin Gothic Book" w:hAnsi="Franklin Gothic Book"/>
          <w:szCs w:val="20"/>
        </w:rPr>
      </w:pPr>
      <w:r w:rsidRPr="00E85039">
        <w:rPr>
          <w:rFonts w:ascii="Franklin Gothic Book" w:hAnsi="Franklin Gothic Book"/>
          <w:szCs w:val="20"/>
        </w:rPr>
        <w:lastRenderedPageBreak/>
        <w:t>po dostarczeniu uzgodnionej dokumentacji wykonawczej oraz dostawie liczników energii i przetworników mocy</w:t>
      </w:r>
      <w:r w:rsidR="005B25A4" w:rsidRPr="00E85039">
        <w:rPr>
          <w:rFonts w:ascii="Franklin Gothic Book" w:hAnsi="Franklin Gothic Book"/>
          <w:szCs w:val="20"/>
        </w:rPr>
        <w:t xml:space="preserve"> w wysokości …….% wynagrodzenia określonego w pkt. 4.1</w:t>
      </w:r>
    </w:p>
    <w:p w:rsidR="00256739" w:rsidRPr="00E85039" w:rsidRDefault="00256739" w:rsidP="00256739">
      <w:pPr>
        <w:pStyle w:val="Tekstpodstawowywcity"/>
        <w:numPr>
          <w:ilvl w:val="2"/>
          <w:numId w:val="24"/>
        </w:numPr>
        <w:ind w:left="1276" w:hanging="709"/>
        <w:jc w:val="both"/>
        <w:rPr>
          <w:rFonts w:ascii="Franklin Gothic Book" w:hAnsi="Franklin Gothic Book"/>
          <w:szCs w:val="20"/>
        </w:rPr>
      </w:pPr>
      <w:r w:rsidRPr="00E85039">
        <w:rPr>
          <w:rFonts w:ascii="Franklin Gothic Book" w:hAnsi="Franklin Gothic Book"/>
          <w:szCs w:val="20"/>
        </w:rPr>
        <w:t>po uruchomienie układów pomiarowych i dostarczeniu dokumentacji powykonawczej</w:t>
      </w:r>
      <w:r w:rsidR="005B25A4" w:rsidRPr="00E85039">
        <w:rPr>
          <w:rFonts w:ascii="Franklin Gothic Book" w:hAnsi="Franklin Gothic Book"/>
          <w:szCs w:val="20"/>
        </w:rPr>
        <w:t xml:space="preserve"> w wysokości …….% wynagrodzenia określonego w pkt. 4.1</w:t>
      </w:r>
      <w:r w:rsidRPr="00E85039">
        <w:rPr>
          <w:rFonts w:ascii="Franklin Gothic Book" w:hAnsi="Franklin Gothic Book"/>
          <w:szCs w:val="20"/>
        </w:rPr>
        <w:t xml:space="preserve">. </w:t>
      </w:r>
    </w:p>
    <w:p w:rsidR="00EC4FA6" w:rsidRPr="00083FE6" w:rsidRDefault="00EC4FA6" w:rsidP="00256739">
      <w:pPr>
        <w:pStyle w:val="Akapitzlist"/>
        <w:numPr>
          <w:ilvl w:val="1"/>
          <w:numId w:val="24"/>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Pr="00E902E4" w:rsidRDefault="00EC4FA6" w:rsidP="00A1215D">
      <w:pPr>
        <w:pStyle w:val="Akapitzlist"/>
        <w:numPr>
          <w:ilvl w:val="1"/>
          <w:numId w:val="48"/>
        </w:numPr>
        <w:spacing w:after="12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Pr="00CD1EBD" w:rsidRDefault="00EC4FA6" w:rsidP="00256739">
      <w:pPr>
        <w:pStyle w:val="Tekstpodstawowywcity"/>
        <w:numPr>
          <w:ilvl w:val="1"/>
          <w:numId w:val="24"/>
        </w:numPr>
        <w:ind w:left="425" w:hanging="425"/>
        <w:jc w:val="both"/>
        <w:rPr>
          <w:rFonts w:ascii="Franklin Gothic Book" w:hAnsi="Franklin Gothic Book"/>
          <w:color w:val="000000" w:themeColor="text1"/>
          <w:szCs w:val="20"/>
        </w:rPr>
      </w:pPr>
      <w:r w:rsidRPr="00CD1EBD">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EC4FA6" w:rsidRPr="00CD1EBD" w:rsidRDefault="00EC4FA6" w:rsidP="00256739">
      <w:pPr>
        <w:pStyle w:val="Akapitzlist"/>
        <w:keepNext/>
        <w:numPr>
          <w:ilvl w:val="1"/>
          <w:numId w:val="24"/>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na danym bloku</w:t>
      </w:r>
      <w:r w:rsidRPr="00CD1EBD">
        <w:rPr>
          <w:rFonts w:ascii="Franklin Gothic Book" w:hAnsi="Franklin Gothic Book"/>
          <w:sz w:val="20"/>
          <w:szCs w:val="20"/>
        </w:rPr>
        <w:t>, podpisany przez przedstawicieli Stron. Wykonawca nie jest uprawniony do wystawiania faktur VAT za czynności, które nie zostały odebrane przez Zamawiającego.</w:t>
      </w:r>
    </w:p>
    <w:p w:rsidR="00EC4FA6" w:rsidRPr="00CD1EBD" w:rsidRDefault="00EC4FA6" w:rsidP="00256739">
      <w:pPr>
        <w:pStyle w:val="Legenda"/>
        <w:numPr>
          <w:ilvl w:val="1"/>
          <w:numId w:val="24"/>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7A1C67">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rsidR="00EC4FA6" w:rsidRPr="00CD1EBD" w:rsidRDefault="00EC4FA6" w:rsidP="00256739">
      <w:pPr>
        <w:pStyle w:val="Akapitzlist"/>
        <w:numPr>
          <w:ilvl w:val="1"/>
          <w:numId w:val="24"/>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32"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256739">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Pr="002469FC"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92D3F">
        <w:rPr>
          <w:rFonts w:ascii="Franklin Gothic Book" w:hAnsi="Franklin Gothic Book" w:cs="Arial"/>
          <w:sz w:val="20"/>
          <w:szCs w:val="20"/>
        </w:rPr>
        <w:t>zg</w:t>
      </w:r>
      <w:proofErr w:type="spellEnd"/>
      <w:r w:rsidRPr="00292D3F">
        <w:rPr>
          <w:rFonts w:ascii="Franklin Gothic Book" w:hAnsi="Franklin Gothic Book" w:cs="Arial"/>
          <w:sz w:val="20"/>
          <w:szCs w:val="20"/>
        </w:rPr>
        <w:t xml:space="preserve"> pkt 6 Ordynacji podatkowej.</w:t>
      </w:r>
    </w:p>
    <w:p w:rsidR="00EC4FA6" w:rsidRPr="008C1FB1" w:rsidRDefault="00EC4FA6" w:rsidP="00256739">
      <w:pPr>
        <w:pStyle w:val="Akapitzlist"/>
        <w:numPr>
          <w:ilvl w:val="0"/>
          <w:numId w:val="24"/>
        </w:numPr>
        <w:spacing w:after="120" w:line="240" w:lineRule="auto"/>
        <w:contextualSpacing w:val="0"/>
        <w:rPr>
          <w:rFonts w:ascii="Franklin Gothic Book" w:hAnsi="Franklin Gothic Book" w:cs="Arial"/>
          <w:b/>
          <w:bCs/>
          <w:color w:val="000000" w:themeColor="text1"/>
          <w:sz w:val="20"/>
          <w:szCs w:val="20"/>
          <w:u w:val="single"/>
        </w:rPr>
      </w:pPr>
      <w:r w:rsidRPr="008C1FB1">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256739">
      <w:pPr>
        <w:pStyle w:val="Tekstpodstawowywcity"/>
        <w:numPr>
          <w:ilvl w:val="1"/>
          <w:numId w:val="2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256739">
      <w:pPr>
        <w:pStyle w:val="Tekstpodstawowywcity"/>
        <w:numPr>
          <w:ilvl w:val="1"/>
          <w:numId w:val="2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256739">
      <w:pPr>
        <w:pStyle w:val="Tekstpodstawowywcity"/>
        <w:numPr>
          <w:ilvl w:val="1"/>
          <w:numId w:val="2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256739">
      <w:pPr>
        <w:pStyle w:val="Tekstpodstawowywcity"/>
        <w:numPr>
          <w:ilvl w:val="1"/>
          <w:numId w:val="2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256739">
      <w:pPr>
        <w:pStyle w:val="Tekstpodstawowywcity"/>
        <w:numPr>
          <w:ilvl w:val="2"/>
          <w:numId w:val="2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256739">
      <w:pPr>
        <w:pStyle w:val="Tekstpodstawowywcity"/>
        <w:numPr>
          <w:ilvl w:val="2"/>
          <w:numId w:val="2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256739">
      <w:pPr>
        <w:pStyle w:val="Tekstpodstawowywcity"/>
        <w:numPr>
          <w:ilvl w:val="1"/>
          <w:numId w:val="2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D61994" w:rsidRDefault="00D61994" w:rsidP="00256739">
      <w:pPr>
        <w:pStyle w:val="Tekstpodstawowywcity"/>
        <w:numPr>
          <w:ilvl w:val="2"/>
          <w:numId w:val="24"/>
        </w:numPr>
        <w:ind w:left="1276" w:hanging="709"/>
        <w:jc w:val="both"/>
        <w:rPr>
          <w:rFonts w:ascii="Franklin Gothic Book" w:hAnsi="Franklin Gothic Book"/>
          <w:color w:val="000000" w:themeColor="text1"/>
          <w:szCs w:val="20"/>
        </w:rPr>
      </w:pPr>
      <w:r>
        <w:rPr>
          <w:rFonts w:ascii="Franklin Gothic Book" w:hAnsi="Franklin Gothic Book"/>
          <w:color w:val="000000" w:themeColor="text1"/>
          <w:szCs w:val="20"/>
        </w:rPr>
        <w:t>Wykonanie prac określonych w Umowie.</w:t>
      </w:r>
    </w:p>
    <w:p w:rsidR="00EC4FA6" w:rsidRPr="007E2519" w:rsidRDefault="00EC4FA6" w:rsidP="00256739">
      <w:pPr>
        <w:pStyle w:val="Tekstpodstawowywcity"/>
        <w:numPr>
          <w:ilvl w:val="2"/>
          <w:numId w:val="2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w:t>
      </w:r>
      <w:r w:rsidR="00D61994">
        <w:rPr>
          <w:rFonts w:ascii="Franklin Gothic Book" w:hAnsi="Franklin Gothic Book"/>
          <w:color w:val="000000" w:themeColor="text1"/>
          <w:szCs w:val="20"/>
        </w:rPr>
        <w:t xml:space="preserve"> obowiązującej u Zamawiającego.</w:t>
      </w:r>
    </w:p>
    <w:p w:rsidR="00EC4FA6" w:rsidRDefault="00EC4FA6" w:rsidP="00256739">
      <w:pPr>
        <w:pStyle w:val="Tekstpodstawowywcity"/>
        <w:numPr>
          <w:ilvl w:val="2"/>
          <w:numId w:val="2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00D61994">
        <w:rPr>
          <w:rFonts w:ascii="Franklin Gothic Book" w:hAnsi="Franklin Gothic Book"/>
          <w:color w:val="000000" w:themeColor="text1"/>
          <w:szCs w:val="20"/>
        </w:rPr>
        <w:t xml:space="preserve"> w wymaganych terminach.</w:t>
      </w:r>
    </w:p>
    <w:p w:rsidR="00EC4FA6" w:rsidRPr="003B1206" w:rsidRDefault="00EC4FA6" w:rsidP="00256739">
      <w:pPr>
        <w:pStyle w:val="Tekstpodstawowywcity"/>
        <w:numPr>
          <w:ilvl w:val="2"/>
          <w:numId w:val="2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w:t>
      </w:r>
      <w:r w:rsidRPr="003B1206">
        <w:rPr>
          <w:rFonts w:ascii="Franklin Gothic Book" w:hAnsi="Franklin Gothic Book"/>
          <w:color w:val="000000" w:themeColor="text1"/>
          <w:szCs w:val="20"/>
        </w:rPr>
        <w:t>potwierdzenie zapoznania pracowni</w:t>
      </w:r>
      <w:r w:rsidR="00D61994">
        <w:rPr>
          <w:rFonts w:ascii="Franklin Gothic Book" w:hAnsi="Franklin Gothic Book"/>
          <w:color w:val="000000" w:themeColor="text1"/>
          <w:szCs w:val="20"/>
        </w:rPr>
        <w:t>ków z aspektami środowiskowymi).</w:t>
      </w:r>
      <w:r w:rsidRPr="003B1206">
        <w:rPr>
          <w:rFonts w:ascii="Franklin Gothic Book" w:hAnsi="Franklin Gothic Book"/>
          <w:color w:val="000000" w:themeColor="text1"/>
          <w:szCs w:val="20"/>
        </w:rPr>
        <w:t xml:space="preserve"> </w:t>
      </w:r>
    </w:p>
    <w:p w:rsidR="00EC4FA6" w:rsidRPr="003B1206" w:rsidRDefault="00EC4FA6" w:rsidP="00256739">
      <w:pPr>
        <w:pStyle w:val="Tekstpodstawowywcity"/>
        <w:numPr>
          <w:ilvl w:val="2"/>
          <w:numId w:val="24"/>
        </w:numPr>
        <w:ind w:left="1276" w:hanging="709"/>
        <w:jc w:val="both"/>
        <w:rPr>
          <w:rFonts w:ascii="Franklin Gothic Book" w:hAnsi="Franklin Gothic Book"/>
          <w:color w:val="000000" w:themeColor="text1"/>
          <w:szCs w:val="20"/>
        </w:rPr>
      </w:pPr>
      <w:r w:rsidRPr="003B1206">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EC4FA6" w:rsidRPr="003B1206" w:rsidRDefault="00EC4FA6" w:rsidP="00256739">
      <w:pPr>
        <w:pStyle w:val="Akapitzlist"/>
        <w:numPr>
          <w:ilvl w:val="0"/>
          <w:numId w:val="24"/>
        </w:numPr>
        <w:spacing w:after="120" w:line="240" w:lineRule="auto"/>
        <w:contextualSpacing w:val="0"/>
        <w:rPr>
          <w:rFonts w:ascii="Franklin Gothic Book" w:hAnsi="Franklin Gothic Book" w:cstheme="minorHAnsi"/>
          <w:b/>
          <w:color w:val="000000" w:themeColor="text1"/>
          <w:sz w:val="20"/>
          <w:szCs w:val="20"/>
          <w:u w:val="single"/>
        </w:rPr>
      </w:pPr>
      <w:r w:rsidRPr="003B1206">
        <w:rPr>
          <w:rFonts w:ascii="Franklin Gothic Book" w:hAnsi="Franklin Gothic Book" w:cstheme="minorHAnsi"/>
          <w:b/>
          <w:color w:val="000000" w:themeColor="text1"/>
          <w:sz w:val="20"/>
          <w:szCs w:val="20"/>
          <w:u w:val="single"/>
        </w:rPr>
        <w:t>ORGANIZACJA REALIZACJI PRAC</w:t>
      </w:r>
    </w:p>
    <w:p w:rsidR="00EC4FA6" w:rsidRPr="003F4245" w:rsidRDefault="00EC4FA6" w:rsidP="00256739">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3B1206">
      <w:pPr>
        <w:pStyle w:val="Akapitzlist"/>
        <w:numPr>
          <w:ilvl w:val="2"/>
          <w:numId w:val="24"/>
        </w:numPr>
        <w:spacing w:after="120" w:line="240" w:lineRule="auto"/>
        <w:ind w:left="993" w:hanging="567"/>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3B1206">
      <w:pPr>
        <w:pStyle w:val="Akapitzlist"/>
        <w:numPr>
          <w:ilvl w:val="2"/>
          <w:numId w:val="24"/>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3B1206">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3B1206">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3B1206">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3B1206">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3B1206">
      <w:pPr>
        <w:pStyle w:val="Akapitzlist"/>
        <w:numPr>
          <w:ilvl w:val="2"/>
          <w:numId w:val="24"/>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3B1206">
      <w:pPr>
        <w:pStyle w:val="Akapitzlist"/>
        <w:numPr>
          <w:ilvl w:val="2"/>
          <w:numId w:val="24"/>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3B1206">
      <w:pPr>
        <w:pStyle w:val="Akapitzlist"/>
        <w:numPr>
          <w:ilvl w:val="1"/>
          <w:numId w:val="24"/>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E35434" w:rsidRDefault="00EC4FA6" w:rsidP="00A1215D">
      <w:pPr>
        <w:pStyle w:val="Akapitzlist"/>
        <w:numPr>
          <w:ilvl w:val="1"/>
          <w:numId w:val="3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A1215D">
      <w:pPr>
        <w:pStyle w:val="Akapitzlist"/>
        <w:numPr>
          <w:ilvl w:val="1"/>
          <w:numId w:val="3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A1215D">
      <w:pPr>
        <w:pStyle w:val="Akapitzlist"/>
        <w:numPr>
          <w:ilvl w:val="1"/>
          <w:numId w:val="3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Pr="003B1206" w:rsidRDefault="00EC4FA6" w:rsidP="00A1215D">
      <w:pPr>
        <w:pStyle w:val="Akapitzlist"/>
        <w:numPr>
          <w:ilvl w:val="1"/>
          <w:numId w:val="3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3B1206">
        <w:rPr>
          <w:rFonts w:ascii="Franklin Gothic Book" w:hAnsi="Franklin Gothic Book" w:cstheme="minorHAnsi"/>
          <w:color w:val="000000" w:themeColor="text1"/>
          <w:sz w:val="20"/>
          <w:szCs w:val="20"/>
        </w:rPr>
        <w:t>Ustawą o Odpadach,</w:t>
      </w:r>
    </w:p>
    <w:p w:rsidR="00EC4FA6" w:rsidRPr="003B1206" w:rsidRDefault="00EC4FA6" w:rsidP="00256739">
      <w:pPr>
        <w:pStyle w:val="Nagwek1"/>
        <w:numPr>
          <w:ilvl w:val="0"/>
          <w:numId w:val="24"/>
        </w:numPr>
        <w:spacing w:after="120"/>
        <w:jc w:val="both"/>
        <w:rPr>
          <w:rFonts w:ascii="Franklin Gothic Book" w:hAnsi="Franklin Gothic Book"/>
          <w:b w:val="0"/>
          <w:color w:val="000000" w:themeColor="text1"/>
          <w:sz w:val="20"/>
          <w:szCs w:val="20"/>
          <w:u w:val="single"/>
        </w:rPr>
      </w:pPr>
      <w:r w:rsidRPr="003B1206">
        <w:rPr>
          <w:rFonts w:ascii="Franklin Gothic Book" w:hAnsi="Franklin Gothic Book"/>
          <w:color w:val="000000" w:themeColor="text1"/>
          <w:sz w:val="20"/>
          <w:szCs w:val="20"/>
          <w:u w:val="single"/>
        </w:rPr>
        <w:t xml:space="preserve">ZABEZPIECZENIA FINANSOWE </w:t>
      </w:r>
    </w:p>
    <w:p w:rsidR="00EC4FA6" w:rsidRPr="00AA00B4"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256739">
      <w:pPr>
        <w:pStyle w:val="Akapitzlist"/>
        <w:numPr>
          <w:ilvl w:val="2"/>
          <w:numId w:val="24"/>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 xml:space="preserve">Gwarancję Należytego Wykonania Przedmiotu Umowy - nieodwołalną, bezwarunkową i płatną na pierwsze żądanie Zamawiającego </w:t>
      </w:r>
      <w:r>
        <w:rPr>
          <w:rFonts w:ascii="Franklin Gothic Book" w:hAnsi="Franklin Gothic Book" w:cstheme="minorHAnsi"/>
          <w:sz w:val="20"/>
          <w:szCs w:val="20"/>
        </w:rPr>
        <w:t xml:space="preserve">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w:t>
      </w:r>
      <w:r w:rsidR="007A1C67">
        <w:rPr>
          <w:rFonts w:ascii="Franklin Gothic Book" w:hAnsi="Franklin Gothic Book" w:cstheme="minorHAnsi"/>
          <w:sz w:val="20"/>
          <w:szCs w:val="20"/>
        </w:rPr>
        <w:t>p</w:t>
      </w:r>
      <w:r w:rsidR="003A2AE3">
        <w:rPr>
          <w:rFonts w:ascii="Franklin Gothic Book" w:hAnsi="Franklin Gothic Book" w:cstheme="minorHAnsi"/>
          <w:sz w:val="20"/>
          <w:szCs w:val="20"/>
        </w:rPr>
        <w:t>kt 4</w:t>
      </w:r>
      <w:r w:rsidR="007A1C67">
        <w:rPr>
          <w:rFonts w:ascii="Franklin Gothic Book" w:hAnsi="Franklin Gothic Book" w:cstheme="minorHAnsi"/>
          <w:sz w:val="20"/>
          <w:szCs w:val="20"/>
        </w:rPr>
        <w:t>.1</w:t>
      </w:r>
      <w:r w:rsidR="00940012" w:rsidRPr="00203AC3">
        <w:rPr>
          <w:rFonts w:ascii="Franklin Gothic Book" w:hAnsi="Franklin Gothic Book" w:cstheme="minorHAnsi"/>
          <w:sz w:val="20"/>
          <w:szCs w:val="20"/>
        </w:rPr>
        <w:t>.</w:t>
      </w:r>
      <w:r w:rsidRPr="00203AC3">
        <w:rPr>
          <w:rFonts w:ascii="Franklin Gothic Book" w:hAnsi="Franklin Gothic Book" w:cstheme="minorHAnsi"/>
          <w:sz w:val="20"/>
          <w:szCs w:val="20"/>
        </w:rPr>
        <w:t>, obowiązującą</w:t>
      </w:r>
      <w:r w:rsidRPr="000A23E2">
        <w:rPr>
          <w:rFonts w:ascii="Franklin Gothic Book" w:hAnsi="Franklin Gothic Book" w:cstheme="minorHAnsi"/>
          <w:sz w:val="20"/>
          <w:szCs w:val="20"/>
        </w:rPr>
        <w:t xml:space="preserve">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256739">
      <w:pPr>
        <w:pStyle w:val="Akapitzlist"/>
        <w:numPr>
          <w:ilvl w:val="2"/>
          <w:numId w:val="24"/>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 xml:space="preserve">ego </w:t>
      </w:r>
      <w:r w:rsidRPr="004E1DA0">
        <w:rPr>
          <w:rFonts w:ascii="Franklin Gothic Book" w:hAnsi="Franklin Gothic Book" w:cstheme="minorHAnsi"/>
          <w:sz w:val="20"/>
          <w:szCs w:val="20"/>
        </w:rPr>
        <w:t>w wysokości 5 % kwoty Wynagrodzenia umownego brutto (wraz z podatkiem VAT)</w:t>
      </w:r>
      <w:r>
        <w:rPr>
          <w:rFonts w:ascii="Franklin Gothic Book" w:hAnsi="Franklin Gothic Book" w:cstheme="minorHAnsi"/>
          <w:sz w:val="20"/>
          <w:szCs w:val="20"/>
        </w:rPr>
        <w:t xml:space="preserve"> określonego w </w:t>
      </w:r>
      <w:r w:rsidR="003A2AE3">
        <w:rPr>
          <w:rFonts w:ascii="Franklin Gothic Book" w:hAnsi="Franklin Gothic Book" w:cstheme="minorHAnsi"/>
          <w:sz w:val="20"/>
          <w:szCs w:val="20"/>
        </w:rPr>
        <w:t>pkt 4</w:t>
      </w:r>
      <w:r w:rsidRPr="00203AC3">
        <w:rPr>
          <w:rFonts w:ascii="Franklin Gothic Book" w:hAnsi="Franklin Gothic Book" w:cstheme="minorHAnsi"/>
          <w:sz w:val="20"/>
          <w:szCs w:val="20"/>
        </w:rPr>
        <w:t>.1.,</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256739">
      <w:pPr>
        <w:pStyle w:val="Akapitzlist"/>
        <w:numPr>
          <w:ilvl w:val="1"/>
          <w:numId w:val="2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256739">
      <w:pPr>
        <w:pStyle w:val="Akapitzlist"/>
        <w:numPr>
          <w:ilvl w:val="2"/>
          <w:numId w:val="2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256739">
      <w:pPr>
        <w:pStyle w:val="Akapitzlist"/>
        <w:numPr>
          <w:ilvl w:val="2"/>
          <w:numId w:val="2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256739">
      <w:pPr>
        <w:pStyle w:val="Akapitzlist"/>
        <w:numPr>
          <w:ilvl w:val="2"/>
          <w:numId w:val="2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256739">
      <w:pPr>
        <w:pStyle w:val="Akapitzlist"/>
        <w:numPr>
          <w:ilvl w:val="2"/>
          <w:numId w:val="2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256739">
      <w:pPr>
        <w:pStyle w:val="Akapitzlist"/>
        <w:numPr>
          <w:ilvl w:val="2"/>
          <w:numId w:val="2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rsidR="00EC4FA6" w:rsidRPr="00AA00B4"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256739">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256739">
      <w:pPr>
        <w:pStyle w:val="Akapitzlist"/>
        <w:numPr>
          <w:ilvl w:val="0"/>
          <w:numId w:val="2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256739">
      <w:pPr>
        <w:pStyle w:val="Akapitzlist"/>
        <w:numPr>
          <w:ilvl w:val="1"/>
          <w:numId w:val="2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B242C0"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Marek Wojdan</w:t>
      </w:r>
      <w:r w:rsidR="003F1483">
        <w:rPr>
          <w:rFonts w:ascii="Franklin Gothic Book" w:hAnsi="Franklin Gothic Book"/>
          <w:b/>
          <w:sz w:val="20"/>
          <w:szCs w:val="20"/>
        </w:rPr>
        <w:t xml:space="preserve"> </w:t>
      </w:r>
      <w:r w:rsidR="00EC4FA6">
        <w:rPr>
          <w:rFonts w:ascii="Franklin Gothic Book" w:hAnsi="Franklin Gothic Book"/>
          <w:sz w:val="20"/>
          <w:szCs w:val="20"/>
        </w:rPr>
        <w:t>–</w:t>
      </w:r>
      <w:r w:rsidR="00EC4FA6" w:rsidRPr="00E064D8">
        <w:rPr>
          <w:rFonts w:ascii="Franklin Gothic Book" w:hAnsi="Franklin Gothic Book"/>
          <w:sz w:val="20"/>
          <w:szCs w:val="20"/>
        </w:rPr>
        <w:t xml:space="preserve"> </w:t>
      </w:r>
      <w:r w:rsidR="00EC4FA6" w:rsidRPr="00AC2893">
        <w:rPr>
          <w:rFonts w:ascii="Franklin Gothic Book" w:hAnsi="Franklin Gothic Book"/>
          <w:sz w:val="20"/>
          <w:szCs w:val="20"/>
        </w:rPr>
        <w:t>Starszy Specjalista</w:t>
      </w:r>
      <w:r>
        <w:rPr>
          <w:rFonts w:ascii="Franklin Gothic Book" w:hAnsi="Franklin Gothic Book"/>
          <w:sz w:val="20"/>
          <w:szCs w:val="20"/>
        </w:rPr>
        <w:t xml:space="preserve"> Automatyk</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61 61</w:t>
      </w:r>
      <w:r w:rsidR="00EC4FA6" w:rsidRPr="00AC2893">
        <w:rPr>
          <w:rFonts w:ascii="Franklin Gothic Book" w:hAnsi="Franklin Gothic Book"/>
          <w:sz w:val="20"/>
          <w:szCs w:val="20"/>
        </w:rPr>
        <w:t>, mobil.</w:t>
      </w:r>
      <w:r>
        <w:rPr>
          <w:rFonts w:ascii="Franklin Gothic Book" w:hAnsi="Franklin Gothic Book"/>
          <w:sz w:val="20"/>
          <w:szCs w:val="20"/>
        </w:rPr>
        <w:t>698 627 369</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marek.wojdan</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256739">
      <w:pPr>
        <w:pStyle w:val="Akapitzlist"/>
        <w:numPr>
          <w:ilvl w:val="1"/>
          <w:numId w:val="24"/>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C561F2" w:rsidRPr="00AA00B4" w:rsidRDefault="00C561F2" w:rsidP="00C561F2">
      <w:pPr>
        <w:pStyle w:val="Nagwek1"/>
        <w:numPr>
          <w:ilvl w:val="0"/>
          <w:numId w:val="24"/>
        </w:numPr>
        <w:spacing w:after="120"/>
        <w:jc w:val="left"/>
        <w:rPr>
          <w:rFonts w:ascii="Franklin Gothic Book" w:hAnsi="Franklin Gothic Book"/>
          <w:b w:val="0"/>
          <w:sz w:val="20"/>
          <w:szCs w:val="20"/>
          <w:u w:val="single"/>
        </w:rPr>
      </w:pPr>
      <w:r w:rsidRPr="00AA00B4">
        <w:rPr>
          <w:rFonts w:ascii="Franklin Gothic Book" w:hAnsi="Franklin Gothic Book"/>
          <w:sz w:val="20"/>
          <w:szCs w:val="20"/>
          <w:u w:val="single"/>
        </w:rPr>
        <w:t>PRAWA AUTORSKIE</w:t>
      </w:r>
    </w:p>
    <w:p w:rsidR="00C561F2" w:rsidRPr="00AA00B4" w:rsidRDefault="00C561F2" w:rsidP="00C561F2">
      <w:pPr>
        <w:pStyle w:val="Tekstpodstawowy"/>
        <w:numPr>
          <w:ilvl w:val="1"/>
          <w:numId w:val="24"/>
        </w:numPr>
        <w:ind w:left="426" w:hanging="426"/>
        <w:rPr>
          <w:rFonts w:ascii="Franklin Gothic Book" w:hAnsi="Franklin Gothic Book"/>
          <w:szCs w:val="20"/>
        </w:rPr>
      </w:pPr>
      <w:r w:rsidRPr="00AA00B4">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C561F2" w:rsidRPr="00AA00B4" w:rsidRDefault="00C561F2" w:rsidP="00C561F2">
      <w:pPr>
        <w:pStyle w:val="Akapitzlist"/>
        <w:numPr>
          <w:ilvl w:val="2"/>
          <w:numId w:val="24"/>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C561F2" w:rsidRPr="00AA00B4" w:rsidRDefault="00C561F2" w:rsidP="00C561F2">
      <w:pPr>
        <w:pStyle w:val="Akapitzlist"/>
        <w:numPr>
          <w:ilvl w:val="2"/>
          <w:numId w:val="24"/>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C561F2" w:rsidRPr="00AA00B4" w:rsidRDefault="00C561F2" w:rsidP="00C561F2">
      <w:pPr>
        <w:pStyle w:val="Tekstpodstawowy"/>
        <w:numPr>
          <w:ilvl w:val="1"/>
          <w:numId w:val="24"/>
        </w:numPr>
        <w:ind w:left="567" w:hanging="567"/>
        <w:jc w:val="both"/>
        <w:rPr>
          <w:rFonts w:ascii="Franklin Gothic Book" w:hAnsi="Franklin Gothic Book"/>
          <w:szCs w:val="20"/>
        </w:rPr>
      </w:pPr>
      <w:r w:rsidRPr="00AA00B4">
        <w:rPr>
          <w:rFonts w:ascii="Franklin Gothic Book" w:hAnsi="Franklin Gothic Book"/>
          <w:szCs w:val="20"/>
        </w:rPr>
        <w:t>Z chwilą odbioru dokumentacji opracowanej na podstawie Umowy Wykonawca przenosi własność do jej egzemplarza.</w:t>
      </w:r>
    </w:p>
    <w:p w:rsidR="00C561F2" w:rsidRPr="00AA00B4" w:rsidRDefault="00C561F2" w:rsidP="00C561F2">
      <w:pPr>
        <w:pStyle w:val="Tekstpodstawowy"/>
        <w:numPr>
          <w:ilvl w:val="1"/>
          <w:numId w:val="24"/>
        </w:numPr>
        <w:ind w:left="567" w:hanging="567"/>
        <w:jc w:val="both"/>
        <w:rPr>
          <w:rFonts w:ascii="Franklin Gothic Book" w:hAnsi="Franklin Gothic Book"/>
          <w:szCs w:val="20"/>
        </w:rPr>
      </w:pPr>
      <w:r w:rsidRPr="00AA00B4">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Pr>
          <w:rFonts w:ascii="Franklin Gothic Book" w:hAnsi="Franklin Gothic Book"/>
          <w:szCs w:val="20"/>
        </w:rPr>
        <w:t>Wynagrodzeniu określonym w pkt 5</w:t>
      </w:r>
      <w:r w:rsidRPr="00AA00B4">
        <w:rPr>
          <w:rFonts w:ascii="Franklin Gothic Book" w:hAnsi="Franklin Gothic Book"/>
          <w:szCs w:val="20"/>
        </w:rPr>
        <w:t>.1.</w:t>
      </w:r>
    </w:p>
    <w:p w:rsidR="00C561F2" w:rsidRPr="00AA00B4" w:rsidRDefault="00C561F2" w:rsidP="00C561F2">
      <w:pPr>
        <w:pStyle w:val="Tekstpodstawowy"/>
        <w:numPr>
          <w:ilvl w:val="1"/>
          <w:numId w:val="24"/>
        </w:numPr>
        <w:ind w:left="567" w:hanging="567"/>
        <w:jc w:val="both"/>
        <w:rPr>
          <w:rFonts w:ascii="Franklin Gothic Book" w:hAnsi="Franklin Gothic Book"/>
          <w:szCs w:val="20"/>
        </w:rPr>
      </w:pPr>
      <w:r w:rsidRPr="00AA00B4">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rsidR="00C561F2" w:rsidRPr="00AA00B4" w:rsidRDefault="00C561F2" w:rsidP="00C561F2">
      <w:pPr>
        <w:pStyle w:val="Tekstpodstawowy"/>
        <w:numPr>
          <w:ilvl w:val="1"/>
          <w:numId w:val="24"/>
        </w:numPr>
        <w:ind w:left="567" w:hanging="567"/>
        <w:jc w:val="both"/>
        <w:rPr>
          <w:rFonts w:ascii="Franklin Gothic Book" w:hAnsi="Franklin Gothic Book"/>
          <w:szCs w:val="20"/>
        </w:rPr>
      </w:pPr>
      <w:r w:rsidRPr="00AA00B4">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C561F2" w:rsidRPr="00AA00B4" w:rsidRDefault="00C561F2" w:rsidP="00C561F2">
      <w:pPr>
        <w:pStyle w:val="Tekstpodstawowy"/>
        <w:numPr>
          <w:ilvl w:val="1"/>
          <w:numId w:val="24"/>
        </w:numPr>
        <w:ind w:left="567" w:hanging="567"/>
        <w:jc w:val="both"/>
        <w:rPr>
          <w:rFonts w:ascii="Franklin Gothic Book" w:hAnsi="Franklin Gothic Book"/>
          <w:szCs w:val="20"/>
        </w:rPr>
      </w:pPr>
      <w:r w:rsidRPr="00AA00B4">
        <w:rPr>
          <w:rFonts w:ascii="Franklin Gothic Book" w:hAnsi="Franklin Gothic Book"/>
          <w:szCs w:val="20"/>
        </w:rPr>
        <w:t xml:space="preserve">W przypadku stwierdzenia, że korzystanie z analizy przez Zamawiającego narusza lub stwarza ryzyko naruszenia praw własności intelektualnej osób trzecich, Wykonawca będzie zobowiązany, wedle swego uznania i po </w:t>
      </w:r>
      <w:r w:rsidRPr="00AA00B4">
        <w:rPr>
          <w:rFonts w:ascii="Franklin Gothic Book" w:hAnsi="Franklin Gothic Book"/>
          <w:szCs w:val="20"/>
        </w:rPr>
        <w:lastRenderedPageBreak/>
        <w:t>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EC4FA6" w:rsidRPr="00AA00B4" w:rsidRDefault="00EC4FA6" w:rsidP="00C561F2">
      <w:pPr>
        <w:pStyle w:val="Akapitzlist"/>
        <w:numPr>
          <w:ilvl w:val="0"/>
          <w:numId w:val="2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256739">
      <w:pPr>
        <w:pStyle w:val="Akapitzlist"/>
        <w:numPr>
          <w:ilvl w:val="1"/>
          <w:numId w:val="2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nie mniejsze</w:t>
      </w:r>
      <w:r w:rsidRPr="00E85039">
        <w:rPr>
          <w:rFonts w:ascii="Franklin Gothic Book" w:hAnsi="Franklin Gothic Book" w:cs="Arial"/>
          <w:szCs w:val="20"/>
        </w:rPr>
        <w:t xml:space="preserve">j 1.000.000,00 zł </w:t>
      </w:r>
      <w:r w:rsidRPr="00E758B5">
        <w:rPr>
          <w:rFonts w:ascii="Franklin Gothic Book" w:hAnsi="Franklin Gothic Book" w:cs="Arial"/>
          <w:szCs w:val="20"/>
        </w:rPr>
        <w:t>na jedno i wszystkie zdarzenia.”</w:t>
      </w:r>
    </w:p>
    <w:p w:rsidR="00EC4FA6" w:rsidRDefault="00EC4FA6" w:rsidP="00256739">
      <w:pPr>
        <w:pStyle w:val="Akapitzlist"/>
        <w:numPr>
          <w:ilvl w:val="0"/>
          <w:numId w:val="2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256739">
      <w:pPr>
        <w:pStyle w:val="Akapitzlist"/>
        <w:numPr>
          <w:ilvl w:val="1"/>
          <w:numId w:val="2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A1215D">
      <w:pPr>
        <w:pStyle w:val="Nagwek2"/>
        <w:keepNext w:val="0"/>
        <w:keepLines w:val="0"/>
        <w:numPr>
          <w:ilvl w:val="0"/>
          <w:numId w:val="4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A1215D">
      <w:pPr>
        <w:pStyle w:val="Nagwek2"/>
        <w:keepNext w:val="0"/>
        <w:keepLines w:val="0"/>
        <w:numPr>
          <w:ilvl w:val="0"/>
          <w:numId w:val="4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256739">
      <w:pPr>
        <w:pStyle w:val="Akapitzlist"/>
        <w:numPr>
          <w:ilvl w:val="1"/>
          <w:numId w:val="2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256739">
      <w:pPr>
        <w:pStyle w:val="Akapitzlist"/>
        <w:numPr>
          <w:ilvl w:val="1"/>
          <w:numId w:val="2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A1215D">
      <w:pPr>
        <w:pStyle w:val="Nagwek3"/>
        <w:keepNext w:val="0"/>
        <w:keepLines w:val="0"/>
        <w:numPr>
          <w:ilvl w:val="0"/>
          <w:numId w:val="49"/>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A1215D">
      <w:pPr>
        <w:pStyle w:val="Nagwek3"/>
        <w:keepNext w:val="0"/>
        <w:keepLines w:val="0"/>
        <w:numPr>
          <w:ilvl w:val="0"/>
          <w:numId w:val="49"/>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256739">
      <w:pPr>
        <w:pStyle w:val="Akapitzlist"/>
        <w:numPr>
          <w:ilvl w:val="0"/>
          <w:numId w:val="2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256739">
      <w:pPr>
        <w:pStyle w:val="Akapitzlist"/>
        <w:numPr>
          <w:ilvl w:val="1"/>
          <w:numId w:val="2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256739">
      <w:pPr>
        <w:pStyle w:val="Akapitzlist"/>
        <w:numPr>
          <w:ilvl w:val="2"/>
          <w:numId w:val="2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Pr="00E758B5" w:rsidRDefault="00EC4FA6" w:rsidP="00256739">
      <w:pPr>
        <w:pStyle w:val="Akapitzlist"/>
        <w:numPr>
          <w:ilvl w:val="2"/>
          <w:numId w:val="2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256739">
      <w:pPr>
        <w:pStyle w:val="Akapitzlist"/>
        <w:numPr>
          <w:ilvl w:val="0"/>
          <w:numId w:val="2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256739">
      <w:pPr>
        <w:pStyle w:val="Akapitzlist"/>
        <w:numPr>
          <w:ilvl w:val="1"/>
          <w:numId w:val="2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256739">
      <w:pPr>
        <w:pStyle w:val="Akapitzlist"/>
        <w:numPr>
          <w:ilvl w:val="2"/>
          <w:numId w:val="2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3B1206">
        <w:rPr>
          <w:rFonts w:ascii="Franklin Gothic Book" w:hAnsi="Franklin Gothic Book" w:cs="Arial"/>
          <w:sz w:val="20"/>
          <w:szCs w:val="20"/>
          <w:u w:val="single"/>
        </w:rPr>
        <w:t>ysłać na adres podany w pkt. 4.5.</w:t>
      </w:r>
      <w:r>
        <w:rPr>
          <w:rFonts w:ascii="Franklin Gothic Book" w:hAnsi="Franklin Gothic Book" w:cs="Arial"/>
          <w:sz w:val="20"/>
          <w:szCs w:val="20"/>
          <w:u w:val="single"/>
        </w:rPr>
        <w:t>.</w:t>
      </w:r>
    </w:p>
    <w:p w:rsidR="00EC4FA6" w:rsidRPr="00E758B5" w:rsidRDefault="00EC4FA6" w:rsidP="00256739">
      <w:pPr>
        <w:pStyle w:val="Akapitzlist"/>
        <w:numPr>
          <w:ilvl w:val="2"/>
          <w:numId w:val="2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256739">
      <w:pPr>
        <w:pStyle w:val="Akapitzlist"/>
        <w:numPr>
          <w:ilvl w:val="1"/>
          <w:numId w:val="2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256739">
      <w:pPr>
        <w:pStyle w:val="Akapitzlist"/>
        <w:numPr>
          <w:ilvl w:val="1"/>
          <w:numId w:val="2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EC4FA6" w:rsidRPr="005C521D" w:rsidRDefault="00EC4FA6" w:rsidP="00256739">
      <w:pPr>
        <w:pStyle w:val="Akapitzlist"/>
        <w:numPr>
          <w:ilvl w:val="1"/>
          <w:numId w:val="2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lastRenderedPageBreak/>
        <w:t xml:space="preserve">Integralną część Umowy </w:t>
      </w:r>
      <w:r w:rsidRPr="005C521D">
        <w:rPr>
          <w:rFonts w:ascii="Franklin Gothic Book" w:hAnsi="Franklin Gothic Book" w:cstheme="minorHAnsi"/>
          <w:sz w:val="20"/>
          <w:szCs w:val="20"/>
        </w:rPr>
        <w:t>stanowią załączniki:</w:t>
      </w:r>
    </w:p>
    <w:p w:rsidR="00EC4FA6" w:rsidRPr="005A67C6" w:rsidRDefault="00DC4DA8" w:rsidP="00256739">
      <w:pPr>
        <w:pStyle w:val="Akapitzlist"/>
        <w:numPr>
          <w:ilvl w:val="2"/>
          <w:numId w:val="2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rsidR="00EC4FA6" w:rsidRPr="005C521D" w:rsidRDefault="00DC4DA8" w:rsidP="00256739">
      <w:pPr>
        <w:pStyle w:val="Akapitzlist"/>
        <w:numPr>
          <w:ilvl w:val="2"/>
          <w:numId w:val="2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rsidR="00EC4FA6" w:rsidRPr="005C521D" w:rsidRDefault="00DC4DA8" w:rsidP="00256739">
      <w:pPr>
        <w:pStyle w:val="Akapitzlist"/>
        <w:numPr>
          <w:ilvl w:val="2"/>
          <w:numId w:val="2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rsidR="00EC4FA6" w:rsidRPr="00146132" w:rsidRDefault="00EC4FA6" w:rsidP="00146132">
      <w:pPr>
        <w:pStyle w:val="Akapitzlist"/>
        <w:numPr>
          <w:ilvl w:val="1"/>
          <w:numId w:val="2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5E7D92"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p>
    <w:p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rsidR="005E7D92" w:rsidRDefault="00EC4FA6" w:rsidP="005E7D92">
      <w:pPr>
        <w:spacing w:after="120"/>
        <w:rPr>
          <w:rFonts w:ascii="Franklin Gothic Book" w:hAnsi="Franklin Gothic Book" w:cs="Arial"/>
          <w:szCs w:val="20"/>
        </w:rPr>
      </w:pPr>
      <w:r w:rsidRPr="00E758B5">
        <w:rPr>
          <w:rFonts w:ascii="Franklin Gothic Book" w:hAnsi="Franklin Gothic Book" w:cs="Arial"/>
          <w:szCs w:val="20"/>
        </w:rPr>
        <w:t xml:space="preserve">      </w:t>
      </w:r>
    </w:p>
    <w:p w:rsidR="00EC4FA6" w:rsidRDefault="005E7D92"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D7373" w:rsidRDefault="00CD737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754AC3" w:rsidRDefault="00754AC3" w:rsidP="005E7D92">
      <w:pPr>
        <w:rPr>
          <w:rFonts w:ascii="Franklin Gothic Book" w:hAnsi="Franklin Gothic Book" w:cs="Calibri"/>
          <w:szCs w:val="20"/>
        </w:rPr>
      </w:pPr>
    </w:p>
    <w:p w:rsidR="003C70B2" w:rsidRDefault="003C70B2" w:rsidP="00DC4DA8">
      <w:pPr>
        <w:jc w:val="right"/>
        <w:rPr>
          <w:rFonts w:ascii="Franklin Gothic Book" w:hAnsi="Franklin Gothic Book" w:cs="Calibri"/>
          <w:szCs w:val="20"/>
        </w:rPr>
      </w:pPr>
    </w:p>
    <w:p w:rsidR="003C70B2" w:rsidRDefault="003C70B2" w:rsidP="00DC4DA8">
      <w:pPr>
        <w:jc w:val="right"/>
        <w:rPr>
          <w:rFonts w:ascii="Franklin Gothic Book" w:hAnsi="Franklin Gothic Book" w:cs="Calibri"/>
          <w:szCs w:val="20"/>
        </w:rPr>
      </w:pPr>
    </w:p>
    <w:p w:rsidR="003C70B2" w:rsidRDefault="003C70B2" w:rsidP="00DC4DA8">
      <w:pPr>
        <w:jc w:val="right"/>
        <w:rPr>
          <w:rFonts w:ascii="Franklin Gothic Book" w:hAnsi="Franklin Gothic Book" w:cs="Calibri"/>
          <w:szCs w:val="20"/>
        </w:rPr>
      </w:pPr>
    </w:p>
    <w:p w:rsidR="003C70B2" w:rsidRDefault="003C70B2"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277EFE" w:rsidRDefault="00277EFE"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277EFE" w:rsidRDefault="00277EFE" w:rsidP="00DC4DA8">
      <w:pPr>
        <w:jc w:val="both"/>
        <w:rPr>
          <w:rFonts w:ascii="Franklin Gothic Book" w:hAnsi="Franklin Gothic Book" w:cs="Arial"/>
          <w:szCs w:val="20"/>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277EFE">
      <w:pPr>
        <w:pStyle w:val="Akapitzlist"/>
        <w:numPr>
          <w:ilvl w:val="1"/>
          <w:numId w:val="28"/>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277EFE">
      <w:pPr>
        <w:pStyle w:val="Akapitzlist"/>
        <w:numPr>
          <w:ilvl w:val="4"/>
          <w:numId w:val="28"/>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3"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277EFE" w:rsidRDefault="00DC4DA8" w:rsidP="00277EFE">
      <w:pPr>
        <w:pStyle w:val="Akapitzlist"/>
        <w:numPr>
          <w:ilvl w:val="1"/>
          <w:numId w:val="28"/>
        </w:numPr>
        <w:spacing w:after="120" w:line="240" w:lineRule="auto"/>
        <w:ind w:left="426" w:hanging="426"/>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277EFE" w:rsidRDefault="00DC4DA8" w:rsidP="00277EFE">
      <w:pPr>
        <w:pStyle w:val="Akapitzlist"/>
        <w:numPr>
          <w:ilvl w:val="1"/>
          <w:numId w:val="2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277EFE" w:rsidRDefault="00DC4DA8" w:rsidP="00277EFE">
      <w:pPr>
        <w:pStyle w:val="Akapitzlist"/>
        <w:numPr>
          <w:ilvl w:val="1"/>
          <w:numId w:val="2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277EFE" w:rsidRDefault="00DC4DA8" w:rsidP="00277EFE">
      <w:pPr>
        <w:pStyle w:val="Akapitzlist"/>
        <w:numPr>
          <w:ilvl w:val="1"/>
          <w:numId w:val="2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277EFE" w:rsidRDefault="00DC4DA8" w:rsidP="00277EFE">
      <w:pPr>
        <w:pStyle w:val="Akapitzlist"/>
        <w:numPr>
          <w:ilvl w:val="1"/>
          <w:numId w:val="2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277EFE" w:rsidRDefault="00DC4DA8" w:rsidP="00277EFE">
      <w:pPr>
        <w:pStyle w:val="Akapitzlist"/>
        <w:numPr>
          <w:ilvl w:val="1"/>
          <w:numId w:val="2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rsidR="00DC4DA8" w:rsidRPr="00277EFE" w:rsidRDefault="00DC4DA8" w:rsidP="00277EFE">
      <w:pPr>
        <w:pStyle w:val="Akapitzlist"/>
        <w:numPr>
          <w:ilvl w:val="1"/>
          <w:numId w:val="2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rsidR="00DC4DA8" w:rsidRPr="00277EFE" w:rsidRDefault="00DC4DA8" w:rsidP="00277EFE">
      <w:pPr>
        <w:pStyle w:val="Akapitzlist"/>
        <w:numPr>
          <w:ilvl w:val="1"/>
          <w:numId w:val="2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rsidR="00DC4DA8" w:rsidRPr="00277EFE" w:rsidRDefault="00DC4DA8" w:rsidP="00277EFE">
      <w:pPr>
        <w:pStyle w:val="Akapitzlist"/>
        <w:numPr>
          <w:ilvl w:val="1"/>
          <w:numId w:val="70"/>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277EFE">
      <w:pPr>
        <w:pStyle w:val="Akapitzlist"/>
        <w:numPr>
          <w:ilvl w:val="1"/>
          <w:numId w:val="28"/>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277EFE" w:rsidRDefault="00DC4DA8" w:rsidP="00277EFE">
      <w:pPr>
        <w:pStyle w:val="Akapitzlist"/>
        <w:numPr>
          <w:ilvl w:val="1"/>
          <w:numId w:val="28"/>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A1215D">
      <w:pPr>
        <w:pStyle w:val="Akapitzlist"/>
        <w:numPr>
          <w:ilvl w:val="0"/>
          <w:numId w:val="50"/>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A1215D">
      <w:pPr>
        <w:pStyle w:val="Akapitzlist"/>
        <w:numPr>
          <w:ilvl w:val="1"/>
          <w:numId w:val="51"/>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A1215D">
      <w:pPr>
        <w:pStyle w:val="Akapitzlist"/>
        <w:numPr>
          <w:ilvl w:val="2"/>
          <w:numId w:val="5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A1215D">
      <w:pPr>
        <w:pStyle w:val="Akapitzlist"/>
        <w:numPr>
          <w:ilvl w:val="2"/>
          <w:numId w:val="5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A1215D">
      <w:pPr>
        <w:pStyle w:val="Akapitzlist"/>
        <w:numPr>
          <w:ilvl w:val="1"/>
          <w:numId w:val="51"/>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A1215D">
      <w:pPr>
        <w:pStyle w:val="Akapitzlist"/>
        <w:numPr>
          <w:ilvl w:val="1"/>
          <w:numId w:val="5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A1215D">
      <w:pPr>
        <w:pStyle w:val="Akapitzlist"/>
        <w:numPr>
          <w:ilvl w:val="1"/>
          <w:numId w:val="5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A1215D">
      <w:pPr>
        <w:pStyle w:val="Akapitzlist"/>
        <w:numPr>
          <w:ilvl w:val="2"/>
          <w:numId w:val="5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B34B68" w:rsidRPr="00410650" w:rsidRDefault="00410650" w:rsidP="00410650">
      <w:pPr>
        <w:tabs>
          <w:tab w:val="left" w:pos="7455"/>
        </w:tabs>
        <w:rPr>
          <w:sz w:val="18"/>
          <w:szCs w:val="18"/>
        </w:rPr>
      </w:pPr>
      <w:r>
        <w:rPr>
          <w:sz w:val="18"/>
          <w:szCs w:val="18"/>
        </w:rPr>
        <w:lastRenderedPageBreak/>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44" w:rsidRDefault="00037144">
      <w:r>
        <w:separator/>
      </w:r>
    </w:p>
  </w:endnote>
  <w:endnote w:type="continuationSeparator" w:id="0">
    <w:p w:rsidR="00037144" w:rsidRDefault="0003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Content>
      <w:sdt>
        <w:sdtPr>
          <w:rPr>
            <w:rFonts w:asciiTheme="minorHAnsi" w:hAnsiTheme="minorHAnsi" w:cstheme="minorHAnsi"/>
            <w:sz w:val="16"/>
            <w:szCs w:val="16"/>
          </w:rPr>
          <w:id w:val="110567459"/>
          <w:docPartObj>
            <w:docPartGallery w:val="Page Numbers (Top of Page)"/>
            <w:docPartUnique/>
          </w:docPartObj>
        </w:sdtPr>
        <w:sdtContent>
          <w:p w:rsidR="00EE13B1" w:rsidRPr="002F3E00" w:rsidRDefault="00EE13B1"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A803FB">
              <w:rPr>
                <w:rFonts w:asciiTheme="minorHAnsi" w:hAnsiTheme="minorHAnsi" w:cstheme="minorHAnsi"/>
                <w:bCs/>
                <w:noProof/>
                <w:sz w:val="16"/>
                <w:szCs w:val="16"/>
              </w:rPr>
              <w:t>43</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A803FB">
              <w:rPr>
                <w:rFonts w:asciiTheme="minorHAnsi" w:hAnsiTheme="minorHAnsi" w:cstheme="minorHAnsi"/>
                <w:bCs/>
                <w:noProof/>
                <w:sz w:val="16"/>
                <w:szCs w:val="16"/>
              </w:rPr>
              <w:t>72</w:t>
            </w:r>
            <w:r w:rsidRPr="002F3E00">
              <w:rPr>
                <w:rFonts w:asciiTheme="minorHAnsi" w:hAnsiTheme="minorHAnsi" w:cstheme="minorHAnsi"/>
                <w:bCs/>
                <w:sz w:val="16"/>
                <w:szCs w:val="16"/>
              </w:rPr>
              <w:fldChar w:fldCharType="end"/>
            </w:r>
          </w:p>
        </w:sdtContent>
      </w:sdt>
    </w:sdtContent>
  </w:sdt>
  <w:p w:rsidR="00EE13B1" w:rsidRPr="0072759C" w:rsidRDefault="00EE13B1"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B1" w:rsidRPr="007E6E7A" w:rsidRDefault="00EE13B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EE13B1" w:rsidRPr="00721CC5" w:rsidRDefault="00EE13B1">
    <w:pPr>
      <w:pStyle w:val="Stopka"/>
      <w:tabs>
        <w:tab w:val="clear" w:pos="4536"/>
        <w:tab w:val="clear" w:pos="9072"/>
      </w:tabs>
    </w:pPr>
  </w:p>
  <w:p w:rsidR="00EE13B1" w:rsidRPr="00721CC5" w:rsidRDefault="00EE13B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44" w:rsidRDefault="00037144">
      <w:r>
        <w:separator/>
      </w:r>
    </w:p>
  </w:footnote>
  <w:footnote w:type="continuationSeparator" w:id="0">
    <w:p w:rsidR="00037144" w:rsidRDefault="00037144">
      <w:r>
        <w:continuationSeparator/>
      </w:r>
    </w:p>
  </w:footnote>
  <w:footnote w:id="1">
    <w:p w:rsidR="00EE13B1" w:rsidRPr="00E00487" w:rsidRDefault="00EE13B1"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B1" w:rsidRDefault="00EE13B1">
    <w:pPr>
      <w:pStyle w:val="Nagwek"/>
    </w:pPr>
  </w:p>
  <w:p w:rsidR="00EE13B1" w:rsidRPr="00A802F0" w:rsidRDefault="00EE13B1"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NZ/4100/1300007759</w:t>
    </w:r>
    <w:r w:rsidRPr="00B142A2">
      <w:rPr>
        <w:rFonts w:cstheme="minorHAnsi"/>
        <w:b/>
        <w:sz w:val="14"/>
        <w:szCs w:val="14"/>
      </w:rPr>
      <w:t>/2019</w:t>
    </w:r>
  </w:p>
  <w:p w:rsidR="00EE13B1" w:rsidRDefault="00EE13B1" w:rsidP="00D96418">
    <w:pPr>
      <w:pStyle w:val="Nagwek"/>
      <w:jc w:val="right"/>
      <w:rPr>
        <w:sz w:val="22"/>
      </w:rPr>
    </w:pPr>
  </w:p>
  <w:p w:rsidR="00EE13B1" w:rsidRDefault="00EE13B1" w:rsidP="00D96418">
    <w:pPr>
      <w:pStyle w:val="Nagwek"/>
      <w:jc w:val="right"/>
      <w:rPr>
        <w:sz w:val="22"/>
      </w:rPr>
    </w:pPr>
  </w:p>
  <w:p w:rsidR="00EE13B1" w:rsidRDefault="00EE13B1" w:rsidP="00D96418">
    <w:pPr>
      <w:pStyle w:val="Nagwek"/>
      <w:jc w:val="right"/>
      <w:rPr>
        <w:sz w:val="22"/>
      </w:rPr>
    </w:pPr>
  </w:p>
  <w:p w:rsidR="00EE13B1" w:rsidRDefault="00EE13B1" w:rsidP="00D96418">
    <w:pPr>
      <w:pStyle w:val="Nagwek"/>
      <w:jc w:val="right"/>
      <w:rPr>
        <w:sz w:val="22"/>
      </w:rPr>
    </w:pPr>
  </w:p>
  <w:p w:rsidR="00EE13B1" w:rsidRPr="00E22844" w:rsidRDefault="00EE13B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B1" w:rsidRDefault="00EE13B1">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3B1" w:rsidRDefault="00EE13B1">
    <w:pPr>
      <w:pStyle w:val="Nagwek"/>
      <w:tabs>
        <w:tab w:val="clear" w:pos="4536"/>
        <w:tab w:val="clear" w:pos="9072"/>
      </w:tabs>
    </w:pPr>
  </w:p>
  <w:p w:rsidR="00EE13B1" w:rsidRDefault="00EE13B1">
    <w:pPr>
      <w:pStyle w:val="Nagwek"/>
      <w:tabs>
        <w:tab w:val="clear" w:pos="4536"/>
        <w:tab w:val="clear" w:pos="9072"/>
      </w:tabs>
    </w:pPr>
  </w:p>
  <w:p w:rsidR="00EE13B1" w:rsidRDefault="00EE13B1">
    <w:pPr>
      <w:pStyle w:val="Nagwek"/>
      <w:tabs>
        <w:tab w:val="clear" w:pos="4536"/>
        <w:tab w:val="clear" w:pos="9072"/>
      </w:tabs>
    </w:pPr>
  </w:p>
  <w:p w:rsidR="00EE13B1" w:rsidRDefault="00EE13B1">
    <w:pPr>
      <w:pStyle w:val="Nagwek"/>
      <w:tabs>
        <w:tab w:val="clear" w:pos="4536"/>
        <w:tab w:val="clear" w:pos="9072"/>
      </w:tabs>
    </w:pPr>
  </w:p>
  <w:p w:rsidR="00EE13B1" w:rsidRDefault="00EE13B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hybridMultilevel"/>
    <w:tmpl w:val="E16EC46A"/>
    <w:lvl w:ilvl="0" w:tplc="ABAA46FC">
      <w:start w:val="1"/>
      <w:numFmt w:val="upperRoman"/>
      <w:lvlText w:val="%1."/>
      <w:lvlJc w:val="left"/>
      <w:pPr>
        <w:ind w:left="1146" w:hanging="720"/>
      </w:pPr>
      <w:rPr>
        <w:rFonts w:ascii="Verdana" w:hAnsi="Verdana" w:hint="default"/>
        <w:b/>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70A90"/>
    <w:multiLevelType w:val="multilevel"/>
    <w:tmpl w:val="8054B5AC"/>
    <w:lvl w:ilvl="0">
      <w:start w:val="1"/>
      <w:numFmt w:val="decimal"/>
      <w:lvlText w:val="%1."/>
      <w:lvlJc w:val="left"/>
      <w:pPr>
        <w:ind w:left="363" w:hanging="360"/>
      </w:pPr>
      <w:rPr>
        <w:rFonts w:hint="default"/>
      </w:rPr>
    </w:lvl>
    <w:lvl w:ilvl="1">
      <w:start w:val="1"/>
      <w:numFmt w:val="decimal"/>
      <w:lvlText w:val="%1.%2."/>
      <w:lvlJc w:val="left"/>
      <w:pPr>
        <w:ind w:left="647" w:hanging="360"/>
      </w:pPr>
      <w:rPr>
        <w:rFonts w:hint="default"/>
      </w:rPr>
    </w:lvl>
    <w:lvl w:ilvl="2">
      <w:start w:val="1"/>
      <w:numFmt w:val="decimal"/>
      <w:lvlText w:val="%1.%2.%3."/>
      <w:lvlJc w:val="left"/>
      <w:pPr>
        <w:ind w:left="1291"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19" w:hanging="1080"/>
      </w:pPr>
      <w:rPr>
        <w:rFonts w:hint="default"/>
      </w:rPr>
    </w:lvl>
    <w:lvl w:ilvl="5">
      <w:start w:val="1"/>
      <w:numFmt w:val="decimal"/>
      <w:lvlText w:val="%1.%2.%3.%4.%5.%6."/>
      <w:lvlJc w:val="left"/>
      <w:pPr>
        <w:ind w:left="2503" w:hanging="1080"/>
      </w:pPr>
      <w:rPr>
        <w:rFonts w:hint="default"/>
      </w:rPr>
    </w:lvl>
    <w:lvl w:ilvl="6">
      <w:start w:val="1"/>
      <w:numFmt w:val="decimal"/>
      <w:lvlText w:val="%1.%2.%3.%4.%5.%6.%7."/>
      <w:lvlJc w:val="left"/>
      <w:pPr>
        <w:ind w:left="3147" w:hanging="1440"/>
      </w:pPr>
      <w:rPr>
        <w:rFonts w:hint="default"/>
      </w:rPr>
    </w:lvl>
    <w:lvl w:ilvl="7">
      <w:start w:val="1"/>
      <w:numFmt w:val="decimal"/>
      <w:lvlText w:val="%1.%2.%3.%4.%5.%6.%7.%8."/>
      <w:lvlJc w:val="left"/>
      <w:pPr>
        <w:ind w:left="3431" w:hanging="1440"/>
      </w:pPr>
      <w:rPr>
        <w:rFonts w:hint="default"/>
      </w:rPr>
    </w:lvl>
    <w:lvl w:ilvl="8">
      <w:start w:val="1"/>
      <w:numFmt w:val="decimal"/>
      <w:lvlText w:val="%1.%2.%3.%4.%5.%6.%7.%8.%9."/>
      <w:lvlJc w:val="left"/>
      <w:pPr>
        <w:ind w:left="4075" w:hanging="1800"/>
      </w:pPr>
      <w:rPr>
        <w:rFonts w:hint="default"/>
      </w:r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F42CFE9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2629A8"/>
    <w:multiLevelType w:val="multilevel"/>
    <w:tmpl w:val="8D72C740"/>
    <w:lvl w:ilvl="0">
      <w:start w:val="2"/>
      <w:numFmt w:val="decimal"/>
      <w:lvlText w:val="%1."/>
      <w:lvlJc w:val="left"/>
      <w:pPr>
        <w:ind w:left="540" w:hanging="540"/>
      </w:pPr>
      <w:rPr>
        <w:rFonts w:cs="Calibri" w:hint="default"/>
        <w:color w:val="000000"/>
      </w:rPr>
    </w:lvl>
    <w:lvl w:ilvl="1">
      <w:start w:val="4"/>
      <w:numFmt w:val="decimal"/>
      <w:lvlText w:val="%1.%2."/>
      <w:lvlJc w:val="left"/>
      <w:pPr>
        <w:ind w:left="720" w:hanging="7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800" w:hanging="180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CD78CE"/>
    <w:multiLevelType w:val="multilevel"/>
    <w:tmpl w:val="B8E48B08"/>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788" w:hanging="504"/>
      </w:pPr>
      <w:rPr>
        <w:rFonts w:ascii="Franklin Gothic Book" w:hAnsi="Franklin Gothic Book" w:hint="default"/>
        <w:b w:val="0"/>
        <w:sz w:val="20"/>
        <w:szCs w:val="20"/>
      </w:rPr>
    </w:lvl>
    <w:lvl w:ilvl="3">
      <w:start w:val="1"/>
      <w:numFmt w:val="decimal"/>
      <w:lvlText w:val="%1.%2.%3.%4."/>
      <w:lvlJc w:val="left"/>
      <w:pPr>
        <w:ind w:left="1728" w:hanging="648"/>
      </w:pPr>
      <w:rPr>
        <w:rFonts w:ascii="Franklin Gothic Book" w:hAnsi="Franklin Gothic Book"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3639CF"/>
    <w:multiLevelType w:val="multilevel"/>
    <w:tmpl w:val="61EAE59E"/>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942"/>
        </w:tabs>
        <w:ind w:left="1942" w:hanging="720"/>
      </w:pPr>
      <w:rPr>
        <w:rFonts w:hint="default"/>
        <w:b w:val="0"/>
        <w:strike w:val="0"/>
      </w:rPr>
    </w:lvl>
    <w:lvl w:ilvl="2">
      <w:start w:val="1"/>
      <w:numFmt w:val="decimal"/>
      <w:lvlText w:val="%1.%2.%3"/>
      <w:lvlJc w:val="left"/>
      <w:pPr>
        <w:tabs>
          <w:tab w:val="num" w:pos="3164"/>
        </w:tabs>
        <w:ind w:left="3164" w:hanging="720"/>
      </w:pPr>
      <w:rPr>
        <w:rFonts w:hint="default"/>
      </w:rPr>
    </w:lvl>
    <w:lvl w:ilvl="3">
      <w:start w:val="1"/>
      <w:numFmt w:val="decimal"/>
      <w:lvlText w:val="%1.%2.%3.%4"/>
      <w:lvlJc w:val="left"/>
      <w:pPr>
        <w:tabs>
          <w:tab w:val="num" w:pos="4746"/>
        </w:tabs>
        <w:ind w:left="4746" w:hanging="1080"/>
      </w:pPr>
      <w:rPr>
        <w:rFonts w:hint="default"/>
      </w:rPr>
    </w:lvl>
    <w:lvl w:ilvl="4">
      <w:start w:val="1"/>
      <w:numFmt w:val="decimal"/>
      <w:lvlText w:val="%1.%2.%3.%4.%5"/>
      <w:lvlJc w:val="left"/>
      <w:pPr>
        <w:tabs>
          <w:tab w:val="num" w:pos="6328"/>
        </w:tabs>
        <w:ind w:left="6328" w:hanging="1440"/>
      </w:pPr>
      <w:rPr>
        <w:rFonts w:hint="default"/>
      </w:rPr>
    </w:lvl>
    <w:lvl w:ilvl="5">
      <w:start w:val="1"/>
      <w:numFmt w:val="decimal"/>
      <w:lvlText w:val="%1.%2.%3.%4.%5.%6"/>
      <w:lvlJc w:val="left"/>
      <w:pPr>
        <w:tabs>
          <w:tab w:val="num" w:pos="7550"/>
        </w:tabs>
        <w:ind w:left="7550" w:hanging="1440"/>
      </w:pPr>
      <w:rPr>
        <w:rFonts w:hint="default"/>
      </w:rPr>
    </w:lvl>
    <w:lvl w:ilvl="6">
      <w:start w:val="1"/>
      <w:numFmt w:val="decimal"/>
      <w:lvlText w:val="%1.%2.%3.%4.%5.%6.%7"/>
      <w:lvlJc w:val="left"/>
      <w:pPr>
        <w:tabs>
          <w:tab w:val="num" w:pos="9132"/>
        </w:tabs>
        <w:ind w:left="9132" w:hanging="1800"/>
      </w:pPr>
      <w:rPr>
        <w:rFonts w:hint="default"/>
      </w:rPr>
    </w:lvl>
    <w:lvl w:ilvl="7">
      <w:start w:val="1"/>
      <w:numFmt w:val="decimal"/>
      <w:lvlText w:val="%1.%2.%3.%4.%5.%6.%7.%8"/>
      <w:lvlJc w:val="left"/>
      <w:pPr>
        <w:tabs>
          <w:tab w:val="num" w:pos="10714"/>
        </w:tabs>
        <w:ind w:left="10714" w:hanging="2160"/>
      </w:pPr>
      <w:rPr>
        <w:rFonts w:hint="default"/>
      </w:rPr>
    </w:lvl>
    <w:lvl w:ilvl="8">
      <w:start w:val="1"/>
      <w:numFmt w:val="decimal"/>
      <w:lvlText w:val="%1.%2.%3.%4.%5.%6.%7.%8.%9"/>
      <w:lvlJc w:val="left"/>
      <w:pPr>
        <w:tabs>
          <w:tab w:val="num" w:pos="11936"/>
        </w:tabs>
        <w:ind w:left="11936" w:hanging="2160"/>
      </w:pPr>
      <w:rPr>
        <w:rFonts w:hint="default"/>
      </w:rPr>
    </w:lvl>
  </w:abstractNum>
  <w:abstractNum w:abstractNumId="38"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20545B"/>
    <w:multiLevelType w:val="multilevel"/>
    <w:tmpl w:val="8724D9A0"/>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ascii="Franklin Gothic Book" w:hAnsi="Franklin Gothic Book"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40"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DD35CA"/>
    <w:multiLevelType w:val="hybridMultilevel"/>
    <w:tmpl w:val="6818FE34"/>
    <w:lvl w:ilvl="0" w:tplc="A53454E0">
      <w:start w:val="1"/>
      <w:numFmt w:val="decimal"/>
      <w:lvlText w:val="%1."/>
      <w:lvlJc w:val="left"/>
      <w:pPr>
        <w:ind w:left="1866" w:hanging="360"/>
      </w:pPr>
      <w:rPr>
        <w:rFonts w:ascii="Verdana" w:eastAsia="Times New Roman" w:hAnsi="Verdana" w:cs="Arial"/>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6575E5E"/>
    <w:multiLevelType w:val="multilevel"/>
    <w:tmpl w:val="13A0433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6" w15:restartNumberingAfterBreak="0">
    <w:nsid w:val="666A3849"/>
    <w:multiLevelType w:val="multilevel"/>
    <w:tmpl w:val="03AC4B92"/>
    <w:lvl w:ilvl="0">
      <w:start w:val="3"/>
      <w:numFmt w:val="decimal"/>
      <w:lvlText w:val="%1."/>
      <w:lvlJc w:val="left"/>
      <w:pPr>
        <w:ind w:left="600" w:hanging="600"/>
      </w:pPr>
      <w:rPr>
        <w:rFonts w:hint="default"/>
      </w:rPr>
    </w:lvl>
    <w:lvl w:ilvl="1">
      <w:start w:val="13"/>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7"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9B05F54"/>
    <w:multiLevelType w:val="multilevel"/>
    <w:tmpl w:val="C7C206E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DF4663D"/>
    <w:multiLevelType w:val="multilevel"/>
    <w:tmpl w:val="B62A084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51876E0"/>
    <w:multiLevelType w:val="hybridMultilevel"/>
    <w:tmpl w:val="9C141108"/>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295BF2"/>
    <w:multiLevelType w:val="multilevel"/>
    <w:tmpl w:val="19B242AA"/>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ACB08BC"/>
    <w:multiLevelType w:val="multilevel"/>
    <w:tmpl w:val="61EAE59E"/>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942"/>
        </w:tabs>
        <w:ind w:left="1942" w:hanging="720"/>
      </w:pPr>
      <w:rPr>
        <w:rFonts w:hint="default"/>
        <w:b w:val="0"/>
        <w:strike w:val="0"/>
      </w:rPr>
    </w:lvl>
    <w:lvl w:ilvl="2">
      <w:start w:val="1"/>
      <w:numFmt w:val="decimal"/>
      <w:lvlText w:val="%1.%2.%3"/>
      <w:lvlJc w:val="left"/>
      <w:pPr>
        <w:tabs>
          <w:tab w:val="num" w:pos="3164"/>
        </w:tabs>
        <w:ind w:left="3164" w:hanging="720"/>
      </w:pPr>
      <w:rPr>
        <w:rFonts w:hint="default"/>
      </w:rPr>
    </w:lvl>
    <w:lvl w:ilvl="3">
      <w:start w:val="1"/>
      <w:numFmt w:val="decimal"/>
      <w:lvlText w:val="%1.%2.%3.%4"/>
      <w:lvlJc w:val="left"/>
      <w:pPr>
        <w:tabs>
          <w:tab w:val="num" w:pos="4746"/>
        </w:tabs>
        <w:ind w:left="4746" w:hanging="1080"/>
      </w:pPr>
      <w:rPr>
        <w:rFonts w:hint="default"/>
      </w:rPr>
    </w:lvl>
    <w:lvl w:ilvl="4">
      <w:start w:val="1"/>
      <w:numFmt w:val="decimal"/>
      <w:lvlText w:val="%1.%2.%3.%4.%5"/>
      <w:lvlJc w:val="left"/>
      <w:pPr>
        <w:tabs>
          <w:tab w:val="num" w:pos="6328"/>
        </w:tabs>
        <w:ind w:left="6328" w:hanging="1440"/>
      </w:pPr>
      <w:rPr>
        <w:rFonts w:hint="default"/>
      </w:rPr>
    </w:lvl>
    <w:lvl w:ilvl="5">
      <w:start w:val="1"/>
      <w:numFmt w:val="decimal"/>
      <w:lvlText w:val="%1.%2.%3.%4.%5.%6"/>
      <w:lvlJc w:val="left"/>
      <w:pPr>
        <w:tabs>
          <w:tab w:val="num" w:pos="7550"/>
        </w:tabs>
        <w:ind w:left="7550" w:hanging="1440"/>
      </w:pPr>
      <w:rPr>
        <w:rFonts w:hint="default"/>
      </w:rPr>
    </w:lvl>
    <w:lvl w:ilvl="6">
      <w:start w:val="1"/>
      <w:numFmt w:val="decimal"/>
      <w:lvlText w:val="%1.%2.%3.%4.%5.%6.%7"/>
      <w:lvlJc w:val="left"/>
      <w:pPr>
        <w:tabs>
          <w:tab w:val="num" w:pos="9132"/>
        </w:tabs>
        <w:ind w:left="9132" w:hanging="1800"/>
      </w:pPr>
      <w:rPr>
        <w:rFonts w:hint="default"/>
      </w:rPr>
    </w:lvl>
    <w:lvl w:ilvl="7">
      <w:start w:val="1"/>
      <w:numFmt w:val="decimal"/>
      <w:lvlText w:val="%1.%2.%3.%4.%5.%6.%7.%8"/>
      <w:lvlJc w:val="left"/>
      <w:pPr>
        <w:tabs>
          <w:tab w:val="num" w:pos="10714"/>
        </w:tabs>
        <w:ind w:left="10714" w:hanging="2160"/>
      </w:pPr>
      <w:rPr>
        <w:rFonts w:hint="default"/>
      </w:rPr>
    </w:lvl>
    <w:lvl w:ilvl="8">
      <w:start w:val="1"/>
      <w:numFmt w:val="decimal"/>
      <w:lvlText w:val="%1.%2.%3.%4.%5.%6.%7.%8.%9"/>
      <w:lvlJc w:val="left"/>
      <w:pPr>
        <w:tabs>
          <w:tab w:val="num" w:pos="11936"/>
        </w:tabs>
        <w:ind w:left="11936" w:hanging="2160"/>
      </w:pPr>
      <w:rPr>
        <w:rFonts w:hint="default"/>
      </w:rPr>
    </w:lvl>
  </w:abstractNum>
  <w:abstractNum w:abstractNumId="7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3"/>
  </w:num>
  <w:num w:numId="2">
    <w:abstractNumId w:val="21"/>
  </w:num>
  <w:num w:numId="3">
    <w:abstractNumId w:val="59"/>
  </w:num>
  <w:num w:numId="4">
    <w:abstractNumId w:val="47"/>
  </w:num>
  <w:num w:numId="5">
    <w:abstractNumId w:val="41"/>
  </w:num>
  <w:num w:numId="6">
    <w:abstractNumId w:val="24"/>
  </w:num>
  <w:num w:numId="7">
    <w:abstractNumId w:val="29"/>
  </w:num>
  <w:num w:numId="8">
    <w:abstractNumId w:val="3"/>
  </w:num>
  <w:num w:numId="9">
    <w:abstractNumId w:val="10"/>
  </w:num>
  <w:num w:numId="10">
    <w:abstractNumId w:val="2"/>
  </w:num>
  <w:num w:numId="11">
    <w:abstractNumId w:val="15"/>
  </w:num>
  <w:num w:numId="12">
    <w:abstractNumId w:val="31"/>
  </w:num>
  <w:num w:numId="13">
    <w:abstractNumId w:val="40"/>
  </w:num>
  <w:num w:numId="14">
    <w:abstractNumId w:val="62"/>
  </w:num>
  <w:num w:numId="15">
    <w:abstractNumId w:val="44"/>
  </w:num>
  <w:num w:numId="16">
    <w:abstractNumId w:val="25"/>
  </w:num>
  <w:num w:numId="17">
    <w:abstractNumId w:val="54"/>
  </w:num>
  <w:num w:numId="18">
    <w:abstractNumId w:val="42"/>
  </w:num>
  <w:num w:numId="19">
    <w:abstractNumId w:val="38"/>
  </w:num>
  <w:num w:numId="20">
    <w:abstractNumId w:val="33"/>
  </w:num>
  <w:num w:numId="21">
    <w:abstractNumId w:val="14"/>
  </w:num>
  <w:num w:numId="22">
    <w:abstractNumId w:val="63"/>
  </w:num>
  <w:num w:numId="23">
    <w:abstractNumId w:val="18"/>
  </w:num>
  <w:num w:numId="24">
    <w:abstractNumId w:val="23"/>
  </w:num>
  <w:num w:numId="25">
    <w:abstractNumId w:val="12"/>
  </w:num>
  <w:num w:numId="26">
    <w:abstractNumId w:val="17"/>
  </w:num>
  <w:num w:numId="27">
    <w:abstractNumId w:val="48"/>
  </w:num>
  <w:num w:numId="28">
    <w:abstractNumId w:val="8"/>
  </w:num>
  <w:num w:numId="29">
    <w:abstractNumId w:val="53"/>
  </w:num>
  <w:num w:numId="30">
    <w:abstractNumId w:val="6"/>
  </w:num>
  <w:num w:numId="31">
    <w:abstractNumId w:val="1"/>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3"/>
  </w:num>
  <w:num w:numId="35">
    <w:abstractNumId w:val="67"/>
  </w:num>
  <w:num w:numId="36">
    <w:abstractNumId w:val="51"/>
  </w:num>
  <w:num w:numId="37">
    <w:abstractNumId w:val="11"/>
  </w:num>
  <w:num w:numId="38">
    <w:abstractNumId w:val="16"/>
  </w:num>
  <w:num w:numId="39">
    <w:abstractNumId w:val="32"/>
  </w:num>
  <w:num w:numId="40">
    <w:abstractNumId w:val="26"/>
  </w:num>
  <w:num w:numId="41">
    <w:abstractNumId w:val="35"/>
  </w:num>
  <w:num w:numId="42">
    <w:abstractNumId w:val="70"/>
  </w:num>
  <w:num w:numId="43">
    <w:abstractNumId w:val="64"/>
  </w:num>
  <w:num w:numId="44">
    <w:abstractNumId w:val="0"/>
  </w:num>
  <w:num w:numId="45">
    <w:abstractNumId w:val="66"/>
  </w:num>
  <w:num w:numId="46">
    <w:abstractNumId w:val="30"/>
  </w:num>
  <w:num w:numId="47">
    <w:abstractNumId w:val="27"/>
  </w:num>
  <w:num w:numId="48">
    <w:abstractNumId w:val="61"/>
  </w:num>
  <w:num w:numId="49">
    <w:abstractNumId w:val="28"/>
  </w:num>
  <w:num w:numId="50">
    <w:abstractNumId w:val="4"/>
  </w:num>
  <w:num w:numId="51">
    <w:abstractNumId w:val="22"/>
  </w:num>
  <w:num w:numId="52">
    <w:abstractNumId w:val="20"/>
  </w:num>
  <w:num w:numId="53">
    <w:abstractNumId w:val="50"/>
  </w:num>
  <w:num w:numId="54">
    <w:abstractNumId w:val="34"/>
  </w:num>
  <w:num w:numId="55">
    <w:abstractNumId w:val="7"/>
  </w:num>
  <w:num w:numId="56">
    <w:abstractNumId w:val="56"/>
  </w:num>
  <w:num w:numId="57">
    <w:abstractNumId w:val="57"/>
  </w:num>
  <w:num w:numId="58">
    <w:abstractNumId w:val="65"/>
  </w:num>
  <w:num w:numId="59">
    <w:abstractNumId w:val="36"/>
  </w:num>
  <w:num w:numId="60">
    <w:abstractNumId w:val="9"/>
  </w:num>
  <w:num w:numId="61">
    <w:abstractNumId w:val="46"/>
  </w:num>
  <w:num w:numId="62">
    <w:abstractNumId w:val="58"/>
  </w:num>
  <w:num w:numId="63">
    <w:abstractNumId w:val="60"/>
  </w:num>
  <w:num w:numId="64">
    <w:abstractNumId w:val="69"/>
  </w:num>
  <w:num w:numId="65">
    <w:abstractNumId w:val="37"/>
  </w:num>
  <w:num w:numId="66">
    <w:abstractNumId w:val="55"/>
  </w:num>
  <w:num w:numId="67">
    <w:abstractNumId w:val="19"/>
  </w:num>
  <w:num w:numId="68">
    <w:abstractNumId w:val="68"/>
  </w:num>
  <w:num w:numId="69">
    <w:abstractNumId w:val="45"/>
  </w:num>
  <w:num w:numId="70">
    <w:abstractNumId w:val="5"/>
  </w:num>
  <w:num w:numId="71">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8B"/>
    <w:rsid w:val="00012DD1"/>
    <w:rsid w:val="00013298"/>
    <w:rsid w:val="00013426"/>
    <w:rsid w:val="0001345B"/>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0A3"/>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6AD1"/>
    <w:rsid w:val="000B6EE9"/>
    <w:rsid w:val="000C03F7"/>
    <w:rsid w:val="000C050A"/>
    <w:rsid w:val="000C0E71"/>
    <w:rsid w:val="000C1435"/>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519"/>
    <w:rsid w:val="00112547"/>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62FC"/>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90473"/>
    <w:rsid w:val="0019132B"/>
    <w:rsid w:val="00191DE0"/>
    <w:rsid w:val="00192431"/>
    <w:rsid w:val="0019257D"/>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6143"/>
    <w:rsid w:val="001A7813"/>
    <w:rsid w:val="001A790C"/>
    <w:rsid w:val="001A7A41"/>
    <w:rsid w:val="001B0C3C"/>
    <w:rsid w:val="001B0D2E"/>
    <w:rsid w:val="001B20B0"/>
    <w:rsid w:val="001B280D"/>
    <w:rsid w:val="001B3759"/>
    <w:rsid w:val="001B41EB"/>
    <w:rsid w:val="001B5727"/>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5E65"/>
    <w:rsid w:val="001D634E"/>
    <w:rsid w:val="001D6C20"/>
    <w:rsid w:val="001D75D8"/>
    <w:rsid w:val="001D782E"/>
    <w:rsid w:val="001E05BF"/>
    <w:rsid w:val="001E0AAB"/>
    <w:rsid w:val="001E0C4B"/>
    <w:rsid w:val="001E1414"/>
    <w:rsid w:val="001E1463"/>
    <w:rsid w:val="001E2330"/>
    <w:rsid w:val="001E250E"/>
    <w:rsid w:val="001E25F1"/>
    <w:rsid w:val="001E51F3"/>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E61"/>
    <w:rsid w:val="0026279D"/>
    <w:rsid w:val="002634A6"/>
    <w:rsid w:val="00264643"/>
    <w:rsid w:val="00264788"/>
    <w:rsid w:val="00265124"/>
    <w:rsid w:val="00266D65"/>
    <w:rsid w:val="00266DBA"/>
    <w:rsid w:val="00267317"/>
    <w:rsid w:val="0026783C"/>
    <w:rsid w:val="00270D5C"/>
    <w:rsid w:val="002712FC"/>
    <w:rsid w:val="002719FB"/>
    <w:rsid w:val="00272307"/>
    <w:rsid w:val="00272627"/>
    <w:rsid w:val="002729C0"/>
    <w:rsid w:val="002730C6"/>
    <w:rsid w:val="00273399"/>
    <w:rsid w:val="00273C70"/>
    <w:rsid w:val="002746E4"/>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415D"/>
    <w:rsid w:val="002C5649"/>
    <w:rsid w:val="002C7626"/>
    <w:rsid w:val="002C790B"/>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55C"/>
    <w:rsid w:val="002E0B32"/>
    <w:rsid w:val="002E0B83"/>
    <w:rsid w:val="002E389F"/>
    <w:rsid w:val="002E5064"/>
    <w:rsid w:val="002E6477"/>
    <w:rsid w:val="002E6541"/>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22B8"/>
    <w:rsid w:val="0031295A"/>
    <w:rsid w:val="00314056"/>
    <w:rsid w:val="0031477D"/>
    <w:rsid w:val="003152F6"/>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E3F"/>
    <w:rsid w:val="003547C0"/>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62F"/>
    <w:rsid w:val="003718E6"/>
    <w:rsid w:val="003718FD"/>
    <w:rsid w:val="003735A1"/>
    <w:rsid w:val="0037382A"/>
    <w:rsid w:val="003739DC"/>
    <w:rsid w:val="00373A6F"/>
    <w:rsid w:val="00373AC5"/>
    <w:rsid w:val="0037425F"/>
    <w:rsid w:val="00374861"/>
    <w:rsid w:val="00375302"/>
    <w:rsid w:val="00376655"/>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C70B2"/>
    <w:rsid w:val="003D12D0"/>
    <w:rsid w:val="003D16CF"/>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483"/>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5CDF"/>
    <w:rsid w:val="00406D05"/>
    <w:rsid w:val="00406D91"/>
    <w:rsid w:val="00407579"/>
    <w:rsid w:val="00407A28"/>
    <w:rsid w:val="00407CF4"/>
    <w:rsid w:val="0041046A"/>
    <w:rsid w:val="00410552"/>
    <w:rsid w:val="00410650"/>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634F"/>
    <w:rsid w:val="00427EA2"/>
    <w:rsid w:val="004308DE"/>
    <w:rsid w:val="00431948"/>
    <w:rsid w:val="00431B46"/>
    <w:rsid w:val="00431EBB"/>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9A2"/>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CCB"/>
    <w:rsid w:val="004B1B53"/>
    <w:rsid w:val="004B2A0C"/>
    <w:rsid w:val="004B31E2"/>
    <w:rsid w:val="004B3787"/>
    <w:rsid w:val="004B3B26"/>
    <w:rsid w:val="004B3C65"/>
    <w:rsid w:val="004B474E"/>
    <w:rsid w:val="004B52E4"/>
    <w:rsid w:val="004B6063"/>
    <w:rsid w:val="004B6B4D"/>
    <w:rsid w:val="004B6DDB"/>
    <w:rsid w:val="004B7494"/>
    <w:rsid w:val="004B7E27"/>
    <w:rsid w:val="004C06D3"/>
    <w:rsid w:val="004C074F"/>
    <w:rsid w:val="004C0CF1"/>
    <w:rsid w:val="004C1D0F"/>
    <w:rsid w:val="004C1EAB"/>
    <w:rsid w:val="004C2E2B"/>
    <w:rsid w:val="004C3CB9"/>
    <w:rsid w:val="004C3FA4"/>
    <w:rsid w:val="004C4691"/>
    <w:rsid w:val="004C5F77"/>
    <w:rsid w:val="004C6202"/>
    <w:rsid w:val="004C653B"/>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2BF6"/>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EF6"/>
    <w:rsid w:val="0054421D"/>
    <w:rsid w:val="005447FF"/>
    <w:rsid w:val="00545985"/>
    <w:rsid w:val="00546779"/>
    <w:rsid w:val="00546A7A"/>
    <w:rsid w:val="00547403"/>
    <w:rsid w:val="0055134A"/>
    <w:rsid w:val="00551447"/>
    <w:rsid w:val="00551E35"/>
    <w:rsid w:val="00552506"/>
    <w:rsid w:val="00552D1D"/>
    <w:rsid w:val="00552F2D"/>
    <w:rsid w:val="00553592"/>
    <w:rsid w:val="005546D0"/>
    <w:rsid w:val="00554C6F"/>
    <w:rsid w:val="005552CC"/>
    <w:rsid w:val="005564D4"/>
    <w:rsid w:val="00556675"/>
    <w:rsid w:val="005577ED"/>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6BB"/>
    <w:rsid w:val="00573F08"/>
    <w:rsid w:val="0057480E"/>
    <w:rsid w:val="00574DF5"/>
    <w:rsid w:val="005757C4"/>
    <w:rsid w:val="00575C23"/>
    <w:rsid w:val="00576620"/>
    <w:rsid w:val="005773C3"/>
    <w:rsid w:val="005779BA"/>
    <w:rsid w:val="00577A21"/>
    <w:rsid w:val="00577D98"/>
    <w:rsid w:val="00580065"/>
    <w:rsid w:val="00580334"/>
    <w:rsid w:val="00580419"/>
    <w:rsid w:val="00580482"/>
    <w:rsid w:val="0058226B"/>
    <w:rsid w:val="0058245E"/>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3ED4"/>
    <w:rsid w:val="00594D53"/>
    <w:rsid w:val="00594D96"/>
    <w:rsid w:val="00595855"/>
    <w:rsid w:val="00595BCC"/>
    <w:rsid w:val="00596180"/>
    <w:rsid w:val="00596D9A"/>
    <w:rsid w:val="005971AD"/>
    <w:rsid w:val="005A024D"/>
    <w:rsid w:val="005A0359"/>
    <w:rsid w:val="005A040C"/>
    <w:rsid w:val="005A06CB"/>
    <w:rsid w:val="005A0E7F"/>
    <w:rsid w:val="005A1EBB"/>
    <w:rsid w:val="005A20EA"/>
    <w:rsid w:val="005A2272"/>
    <w:rsid w:val="005A2D0C"/>
    <w:rsid w:val="005A350A"/>
    <w:rsid w:val="005A3656"/>
    <w:rsid w:val="005A4C8A"/>
    <w:rsid w:val="005A4FEE"/>
    <w:rsid w:val="005A520A"/>
    <w:rsid w:val="005A53A5"/>
    <w:rsid w:val="005A5B75"/>
    <w:rsid w:val="005A7739"/>
    <w:rsid w:val="005A7D16"/>
    <w:rsid w:val="005B14B8"/>
    <w:rsid w:val="005B25A4"/>
    <w:rsid w:val="005B29CD"/>
    <w:rsid w:val="005B2A4C"/>
    <w:rsid w:val="005B3A40"/>
    <w:rsid w:val="005B49D8"/>
    <w:rsid w:val="005B4C0E"/>
    <w:rsid w:val="005B4DE1"/>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0BC0"/>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005"/>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3EC2"/>
    <w:rsid w:val="00694241"/>
    <w:rsid w:val="00694816"/>
    <w:rsid w:val="00694873"/>
    <w:rsid w:val="00694F19"/>
    <w:rsid w:val="00695084"/>
    <w:rsid w:val="00696AE1"/>
    <w:rsid w:val="006971E6"/>
    <w:rsid w:val="006A0157"/>
    <w:rsid w:val="006A04BC"/>
    <w:rsid w:val="006A1298"/>
    <w:rsid w:val="006A1CF2"/>
    <w:rsid w:val="006A24AB"/>
    <w:rsid w:val="006A3DA0"/>
    <w:rsid w:val="006A3DEA"/>
    <w:rsid w:val="006A4EC7"/>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4A34"/>
    <w:rsid w:val="00715102"/>
    <w:rsid w:val="007151A8"/>
    <w:rsid w:val="007154A1"/>
    <w:rsid w:val="00715C78"/>
    <w:rsid w:val="00716392"/>
    <w:rsid w:val="0072181B"/>
    <w:rsid w:val="00721A61"/>
    <w:rsid w:val="00721CC5"/>
    <w:rsid w:val="00721DD4"/>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48C"/>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C67"/>
    <w:rsid w:val="007A2207"/>
    <w:rsid w:val="007A2C7E"/>
    <w:rsid w:val="007A397A"/>
    <w:rsid w:val="007A54D7"/>
    <w:rsid w:val="007A5F9B"/>
    <w:rsid w:val="007A6B40"/>
    <w:rsid w:val="007A6BCE"/>
    <w:rsid w:val="007A7241"/>
    <w:rsid w:val="007A7EDE"/>
    <w:rsid w:val="007B0D60"/>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89C"/>
    <w:rsid w:val="007C4C02"/>
    <w:rsid w:val="007C5CC2"/>
    <w:rsid w:val="007C5CE7"/>
    <w:rsid w:val="007C5FD5"/>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32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2764"/>
    <w:rsid w:val="00833032"/>
    <w:rsid w:val="008333E9"/>
    <w:rsid w:val="00833B2E"/>
    <w:rsid w:val="00833D83"/>
    <w:rsid w:val="00833DAB"/>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5185"/>
    <w:rsid w:val="00845F0A"/>
    <w:rsid w:val="008460A5"/>
    <w:rsid w:val="008471ED"/>
    <w:rsid w:val="00847452"/>
    <w:rsid w:val="00847614"/>
    <w:rsid w:val="00847B37"/>
    <w:rsid w:val="00847BC7"/>
    <w:rsid w:val="00847E1B"/>
    <w:rsid w:val="00847FA4"/>
    <w:rsid w:val="00851D72"/>
    <w:rsid w:val="00851DC0"/>
    <w:rsid w:val="0085460F"/>
    <w:rsid w:val="00854863"/>
    <w:rsid w:val="00854C36"/>
    <w:rsid w:val="00855E76"/>
    <w:rsid w:val="0085678F"/>
    <w:rsid w:val="00857FC4"/>
    <w:rsid w:val="00860226"/>
    <w:rsid w:val="0086067A"/>
    <w:rsid w:val="00860CE2"/>
    <w:rsid w:val="008614B4"/>
    <w:rsid w:val="00862124"/>
    <w:rsid w:val="008633FD"/>
    <w:rsid w:val="00863AF4"/>
    <w:rsid w:val="00863F2D"/>
    <w:rsid w:val="0086437C"/>
    <w:rsid w:val="0086496C"/>
    <w:rsid w:val="00865301"/>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80272"/>
    <w:rsid w:val="00880672"/>
    <w:rsid w:val="008808AC"/>
    <w:rsid w:val="008818AE"/>
    <w:rsid w:val="00881A06"/>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6F50"/>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1FE7"/>
    <w:rsid w:val="0093297F"/>
    <w:rsid w:val="00933DC8"/>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22DD"/>
    <w:rsid w:val="009725FA"/>
    <w:rsid w:val="00972978"/>
    <w:rsid w:val="009732B3"/>
    <w:rsid w:val="00973829"/>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817"/>
    <w:rsid w:val="009C1AE5"/>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15D"/>
    <w:rsid w:val="00A126B6"/>
    <w:rsid w:val="00A12746"/>
    <w:rsid w:val="00A12BD2"/>
    <w:rsid w:val="00A15D4E"/>
    <w:rsid w:val="00A162C7"/>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F55"/>
    <w:rsid w:val="00A73B05"/>
    <w:rsid w:val="00A75796"/>
    <w:rsid w:val="00A75AE1"/>
    <w:rsid w:val="00A76F4C"/>
    <w:rsid w:val="00A77088"/>
    <w:rsid w:val="00A771C3"/>
    <w:rsid w:val="00A802F0"/>
    <w:rsid w:val="00A803FB"/>
    <w:rsid w:val="00A805C9"/>
    <w:rsid w:val="00A80CE5"/>
    <w:rsid w:val="00A8119F"/>
    <w:rsid w:val="00A81432"/>
    <w:rsid w:val="00A8183C"/>
    <w:rsid w:val="00A81F3A"/>
    <w:rsid w:val="00A81FD9"/>
    <w:rsid w:val="00A8203D"/>
    <w:rsid w:val="00A830FE"/>
    <w:rsid w:val="00A832D7"/>
    <w:rsid w:val="00A83429"/>
    <w:rsid w:val="00A83C1F"/>
    <w:rsid w:val="00A83E0F"/>
    <w:rsid w:val="00A8432C"/>
    <w:rsid w:val="00A84349"/>
    <w:rsid w:val="00A84A01"/>
    <w:rsid w:val="00A84DEB"/>
    <w:rsid w:val="00A85106"/>
    <w:rsid w:val="00A86398"/>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B7"/>
    <w:rsid w:val="00B130F0"/>
    <w:rsid w:val="00B1320A"/>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2C0"/>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3541"/>
    <w:rsid w:val="00B44030"/>
    <w:rsid w:val="00B4449F"/>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BD1"/>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3D3D"/>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025"/>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1F2"/>
    <w:rsid w:val="00C5673B"/>
    <w:rsid w:val="00C56782"/>
    <w:rsid w:val="00C61C00"/>
    <w:rsid w:val="00C62D68"/>
    <w:rsid w:val="00C63AB0"/>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3000"/>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EBD"/>
    <w:rsid w:val="00CD303B"/>
    <w:rsid w:val="00CD3EEA"/>
    <w:rsid w:val="00CD6046"/>
    <w:rsid w:val="00CD61CD"/>
    <w:rsid w:val="00CD68E1"/>
    <w:rsid w:val="00CD72C9"/>
    <w:rsid w:val="00CD7373"/>
    <w:rsid w:val="00CE0000"/>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CB1"/>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76F"/>
    <w:rsid w:val="00D31F79"/>
    <w:rsid w:val="00D324E3"/>
    <w:rsid w:val="00D33540"/>
    <w:rsid w:val="00D35836"/>
    <w:rsid w:val="00D3587F"/>
    <w:rsid w:val="00D3618B"/>
    <w:rsid w:val="00D36A3F"/>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27A0"/>
    <w:rsid w:val="00D748BC"/>
    <w:rsid w:val="00D74AE5"/>
    <w:rsid w:val="00D75128"/>
    <w:rsid w:val="00D757A1"/>
    <w:rsid w:val="00D76741"/>
    <w:rsid w:val="00D76880"/>
    <w:rsid w:val="00D77946"/>
    <w:rsid w:val="00D77CFD"/>
    <w:rsid w:val="00D8030A"/>
    <w:rsid w:val="00D80592"/>
    <w:rsid w:val="00D815A3"/>
    <w:rsid w:val="00D81848"/>
    <w:rsid w:val="00D81E10"/>
    <w:rsid w:val="00D81FD1"/>
    <w:rsid w:val="00D82760"/>
    <w:rsid w:val="00D84440"/>
    <w:rsid w:val="00D84B2C"/>
    <w:rsid w:val="00D85FC2"/>
    <w:rsid w:val="00D86496"/>
    <w:rsid w:val="00D8652F"/>
    <w:rsid w:val="00D86FAB"/>
    <w:rsid w:val="00D87321"/>
    <w:rsid w:val="00D90FDA"/>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24ED"/>
    <w:rsid w:val="00DD379E"/>
    <w:rsid w:val="00DD3B30"/>
    <w:rsid w:val="00DD415F"/>
    <w:rsid w:val="00DD4485"/>
    <w:rsid w:val="00DD58B9"/>
    <w:rsid w:val="00DD5F0A"/>
    <w:rsid w:val="00DD6D88"/>
    <w:rsid w:val="00DD712E"/>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779AC"/>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00C"/>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3B1"/>
    <w:rsid w:val="00EE18D6"/>
    <w:rsid w:val="00EE1AEC"/>
    <w:rsid w:val="00EE2193"/>
    <w:rsid w:val="00EE2C73"/>
    <w:rsid w:val="00EE3153"/>
    <w:rsid w:val="00EE362E"/>
    <w:rsid w:val="00EE3692"/>
    <w:rsid w:val="00EE405A"/>
    <w:rsid w:val="00EE4CD5"/>
    <w:rsid w:val="00EE5445"/>
    <w:rsid w:val="00EE59E8"/>
    <w:rsid w:val="00EE6799"/>
    <w:rsid w:val="00EE6925"/>
    <w:rsid w:val="00EE69A1"/>
    <w:rsid w:val="00EE6FDB"/>
    <w:rsid w:val="00EF1BAA"/>
    <w:rsid w:val="00EF2194"/>
    <w:rsid w:val="00EF3B50"/>
    <w:rsid w:val="00EF45AA"/>
    <w:rsid w:val="00EF4BFF"/>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7654"/>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2F42"/>
    <w:rsid w:val="00F739DE"/>
    <w:rsid w:val="00F73B12"/>
    <w:rsid w:val="00F73DEA"/>
    <w:rsid w:val="00F73FB5"/>
    <w:rsid w:val="00F7470D"/>
    <w:rsid w:val="00F74891"/>
    <w:rsid w:val="00F74ADE"/>
    <w:rsid w:val="00F74DD5"/>
    <w:rsid w:val="00F74EFA"/>
    <w:rsid w:val="00F74F43"/>
    <w:rsid w:val="00F75CAA"/>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AF2BA"/>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2"/>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marek.wojdan@enea.pl" TargetMode="External"/><Relationship Id="rId17" Type="http://schemas.openxmlformats.org/officeDocument/2006/relationships/hyperlink" Target="https://sip.lex.pl/" TargetMode="External"/><Relationship Id="rId25" Type="http://schemas.openxmlformats.org/officeDocument/2006/relationships/hyperlink" Target="mailto:marek.wojdan@enea.pl" TargetMode="External"/><Relationship Id="rId33"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eader" Target="header2.xml"/><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https://www.enea.pl/grupaenea/o_grupie/enea-polaniec/zamowienia/dokumenty-dla-wykonawcow/owzu-wersja-nz-4-2018.pdf?t=1544077388"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69B4"/>
    <w:rsid w:val="00032B6F"/>
    <w:rsid w:val="000507E6"/>
    <w:rsid w:val="000965B1"/>
    <w:rsid w:val="000D0AD4"/>
    <w:rsid w:val="000D2B00"/>
    <w:rsid w:val="00104378"/>
    <w:rsid w:val="00121016"/>
    <w:rsid w:val="001953F3"/>
    <w:rsid w:val="001B0802"/>
    <w:rsid w:val="001B0F10"/>
    <w:rsid w:val="001B3DA9"/>
    <w:rsid w:val="001C571C"/>
    <w:rsid w:val="001C62DD"/>
    <w:rsid w:val="001D0DCB"/>
    <w:rsid w:val="0020661F"/>
    <w:rsid w:val="00207EEB"/>
    <w:rsid w:val="00240597"/>
    <w:rsid w:val="002427DC"/>
    <w:rsid w:val="002C782E"/>
    <w:rsid w:val="002F759A"/>
    <w:rsid w:val="003017AA"/>
    <w:rsid w:val="00367856"/>
    <w:rsid w:val="0039528B"/>
    <w:rsid w:val="003A64B6"/>
    <w:rsid w:val="003C5367"/>
    <w:rsid w:val="003D6FBB"/>
    <w:rsid w:val="00403144"/>
    <w:rsid w:val="00426D3A"/>
    <w:rsid w:val="004272B1"/>
    <w:rsid w:val="00461D4F"/>
    <w:rsid w:val="00465759"/>
    <w:rsid w:val="00467C01"/>
    <w:rsid w:val="00481D4A"/>
    <w:rsid w:val="005069C3"/>
    <w:rsid w:val="00520CF6"/>
    <w:rsid w:val="0053498F"/>
    <w:rsid w:val="005D40A2"/>
    <w:rsid w:val="005F4A07"/>
    <w:rsid w:val="006674AB"/>
    <w:rsid w:val="006704C6"/>
    <w:rsid w:val="00674AE7"/>
    <w:rsid w:val="006847D1"/>
    <w:rsid w:val="006911ED"/>
    <w:rsid w:val="00706374"/>
    <w:rsid w:val="007301B1"/>
    <w:rsid w:val="00766C0A"/>
    <w:rsid w:val="007671D1"/>
    <w:rsid w:val="0078052B"/>
    <w:rsid w:val="007941EA"/>
    <w:rsid w:val="007D013D"/>
    <w:rsid w:val="007D2AC5"/>
    <w:rsid w:val="007D4580"/>
    <w:rsid w:val="00801DA9"/>
    <w:rsid w:val="00823C95"/>
    <w:rsid w:val="00854EF9"/>
    <w:rsid w:val="0086755D"/>
    <w:rsid w:val="008E46CD"/>
    <w:rsid w:val="008F4CB6"/>
    <w:rsid w:val="008F7555"/>
    <w:rsid w:val="00911804"/>
    <w:rsid w:val="00915FF4"/>
    <w:rsid w:val="00950BC0"/>
    <w:rsid w:val="0098228D"/>
    <w:rsid w:val="00A24452"/>
    <w:rsid w:val="00A35266"/>
    <w:rsid w:val="00A54475"/>
    <w:rsid w:val="00AC4AD8"/>
    <w:rsid w:val="00AF27E3"/>
    <w:rsid w:val="00B23B49"/>
    <w:rsid w:val="00B2489B"/>
    <w:rsid w:val="00B31D30"/>
    <w:rsid w:val="00B6618E"/>
    <w:rsid w:val="00B93315"/>
    <w:rsid w:val="00B94B69"/>
    <w:rsid w:val="00BA0855"/>
    <w:rsid w:val="00BA632D"/>
    <w:rsid w:val="00BB1DA9"/>
    <w:rsid w:val="00BD31CD"/>
    <w:rsid w:val="00C067C4"/>
    <w:rsid w:val="00C64D23"/>
    <w:rsid w:val="00C74C17"/>
    <w:rsid w:val="00C80B43"/>
    <w:rsid w:val="00CD252E"/>
    <w:rsid w:val="00D24767"/>
    <w:rsid w:val="00D431DC"/>
    <w:rsid w:val="00D6511D"/>
    <w:rsid w:val="00D906E4"/>
    <w:rsid w:val="00DB1437"/>
    <w:rsid w:val="00DD38F4"/>
    <w:rsid w:val="00DF1DE5"/>
    <w:rsid w:val="00E2533F"/>
    <w:rsid w:val="00E87855"/>
    <w:rsid w:val="00EB6136"/>
    <w:rsid w:val="00EC14CC"/>
    <w:rsid w:val="00EF799A"/>
    <w:rsid w:val="00F35A35"/>
    <w:rsid w:val="00F6636B"/>
    <w:rsid w:val="00F95BB2"/>
    <w:rsid w:val="00FB1141"/>
    <w:rsid w:val="00FF029A"/>
    <w:rsid w:val="00FF1807"/>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F180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07D0-8229-436B-BD8F-8B7F5F9C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66</TotalTime>
  <Pages>72</Pages>
  <Words>23803</Words>
  <Characters>142818</Characters>
  <Application>Microsoft Office Word</Application>
  <DocSecurity>0</DocSecurity>
  <Lines>1190</Lines>
  <Paragraphs>332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166289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19</cp:revision>
  <cp:lastPrinted>2019-11-19T08:02:00Z</cp:lastPrinted>
  <dcterms:created xsi:type="dcterms:W3CDTF">2019-11-19T07:00:00Z</dcterms:created>
  <dcterms:modified xsi:type="dcterms:W3CDTF">2019-11-19T08:26:00Z</dcterms:modified>
</cp:coreProperties>
</file>